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636" w:rsidRDefault="00875636" w:rsidP="00875636">
      <w:pPr>
        <w:spacing w:after="0" w:line="240" w:lineRule="auto"/>
        <w:rPr>
          <w:rFonts w:ascii="Big Caslon-Medium" w:hAnsi="Big Caslon-Medium"/>
          <w:b/>
        </w:rPr>
      </w:pPr>
      <w:r w:rsidRPr="00875636">
        <w:rPr>
          <w:rFonts w:ascii="Big Caslon-Medium" w:hAnsi="Big Caslon-Medium"/>
          <w:b/>
        </w:rPr>
        <w:t>NHCD N° 4641 – RESOLUCIÓN N° 3892/2022</w:t>
      </w:r>
    </w:p>
    <w:p w:rsidR="00875636" w:rsidRPr="00875636" w:rsidRDefault="00875636" w:rsidP="00875636">
      <w:pPr>
        <w:spacing w:after="0" w:line="240" w:lineRule="auto"/>
        <w:rPr>
          <w:rFonts w:ascii="Big Caslon-Medium" w:hAnsi="Big Caslon-Medium"/>
          <w:b/>
        </w:rPr>
      </w:pPr>
    </w:p>
    <w:p w:rsidR="007B3428" w:rsidRDefault="00875636" w:rsidP="00875636">
      <w:pPr>
        <w:spacing w:after="0" w:line="240" w:lineRule="auto"/>
        <w:rPr>
          <w:rFonts w:ascii="Big Caslon-Medium" w:hAnsi="Big Caslon-Medium" w:cs="Arial"/>
          <w:b/>
          <w:lang w:val="es-ES"/>
        </w:rPr>
      </w:pPr>
      <w:r w:rsidRPr="00875636">
        <w:rPr>
          <w:rFonts w:ascii="Big Caslon-Medium" w:hAnsi="Big Caslon-Medium" w:cs="Arial"/>
          <w:b/>
          <w:lang w:val="es-ES"/>
        </w:rPr>
        <w:t>g</w:t>
      </w:r>
      <w:r w:rsidR="007B3428" w:rsidRPr="00875636">
        <w:rPr>
          <w:rFonts w:ascii="Big Caslon-Medium" w:hAnsi="Big Caslon-Medium" w:cs="Arial"/>
          <w:b/>
          <w:lang w:val="es-ES"/>
        </w:rPr>
        <w:t xml:space="preserve">) </w:t>
      </w:r>
      <w:r w:rsidR="00B0309B" w:rsidRPr="00875636">
        <w:rPr>
          <w:rFonts w:ascii="Big Caslon-Medium" w:hAnsi="Big Caslon-Medium" w:cs="Arial"/>
          <w:b/>
          <w:lang w:val="es-ES"/>
        </w:rPr>
        <w:t>Explicar el proceso efectuado para la consolidación del cuestionario que finalmente fue aplicado a las personas que recibieron la visita del censista con la explicación del fundamento de cada una de las preguntas finalmente establecidas.</w:t>
      </w:r>
    </w:p>
    <w:p w:rsidR="00875636" w:rsidRPr="00875636" w:rsidRDefault="00875636" w:rsidP="00875636">
      <w:pPr>
        <w:spacing w:after="0" w:line="240" w:lineRule="auto"/>
        <w:rPr>
          <w:rFonts w:ascii="Big Caslon-Medium" w:hAnsi="Big Caslon-Medium" w:cs="Arial"/>
          <w:b/>
          <w:lang w:val="es-ES"/>
        </w:rPr>
      </w:pPr>
    </w:p>
    <w:p w:rsidR="00B0309B" w:rsidRPr="00875636" w:rsidRDefault="00B0309B" w:rsidP="00875636">
      <w:pPr>
        <w:pStyle w:val="Prrafodelista"/>
        <w:numPr>
          <w:ilvl w:val="0"/>
          <w:numId w:val="19"/>
        </w:numPr>
        <w:spacing w:after="0" w:line="240" w:lineRule="auto"/>
        <w:jc w:val="both"/>
        <w:rPr>
          <w:rFonts w:ascii="Big Caslon-Medium" w:hAnsi="Big Caslon-Medium" w:cs="Arial"/>
          <w:b/>
          <w:lang w:val="es-ES"/>
        </w:rPr>
      </w:pPr>
      <w:r w:rsidRPr="00875636">
        <w:rPr>
          <w:rFonts w:ascii="Big Caslon-Medium" w:hAnsi="Big Caslon-Medium" w:cs="Arial"/>
          <w:b/>
          <w:lang w:val="es-ES"/>
        </w:rPr>
        <w:t>Antecedentes metodológicos</w:t>
      </w:r>
    </w:p>
    <w:p w:rsidR="00875636" w:rsidRDefault="00875636" w:rsidP="00875636">
      <w:pPr>
        <w:spacing w:after="0" w:line="240" w:lineRule="auto"/>
        <w:jc w:val="both"/>
        <w:rPr>
          <w:rFonts w:ascii="Big Caslon-Medium" w:hAnsi="Big Caslon-Medium" w:cs="Arial"/>
          <w:lang w:val="es-ES"/>
        </w:rPr>
      </w:pPr>
    </w:p>
    <w:p w:rsidR="00243430" w:rsidRDefault="00243430" w:rsidP="00875636">
      <w:pPr>
        <w:spacing w:after="0" w:line="240" w:lineRule="auto"/>
        <w:jc w:val="both"/>
        <w:rPr>
          <w:rFonts w:ascii="Big Caslon-Medium" w:hAnsi="Big Caslon-Medium" w:cs="Arial"/>
          <w:lang w:val="es-ES"/>
        </w:rPr>
      </w:pPr>
      <w:r w:rsidRPr="00875636">
        <w:rPr>
          <w:rFonts w:ascii="Big Caslon-Medium" w:hAnsi="Big Caslon-Medium" w:cs="Arial"/>
          <w:lang w:val="es-ES"/>
        </w:rPr>
        <w:t>Desde fines del 2018 se iniciaron las actividades preparatorias del próximo censo, a partir de la definición metodológica del tipo de censo, revisión interna de la propuesta de cuestionario censal, consulta con usuarios de la información censal, pruebas conceptuales temáticas, Censo Experimental, juicio de expertos</w:t>
      </w:r>
      <w:r w:rsidR="004568B4" w:rsidRPr="00875636">
        <w:rPr>
          <w:rFonts w:ascii="Big Caslon-Medium" w:hAnsi="Big Caslon-Medium" w:cs="Arial"/>
          <w:lang w:val="es-ES"/>
        </w:rPr>
        <w:t>,</w:t>
      </w:r>
      <w:r w:rsidRPr="00875636">
        <w:rPr>
          <w:rFonts w:ascii="Big Caslon-Medium" w:hAnsi="Big Caslon-Medium" w:cs="Arial"/>
          <w:lang w:val="es-ES"/>
        </w:rPr>
        <w:t xml:space="preserve"> entre otras actividades necesarias para la definición de los aspectos logísticos y conceptuales.</w:t>
      </w:r>
    </w:p>
    <w:p w:rsidR="00875636" w:rsidRPr="00875636" w:rsidRDefault="00875636" w:rsidP="00875636">
      <w:pPr>
        <w:spacing w:after="0" w:line="240" w:lineRule="auto"/>
        <w:jc w:val="both"/>
        <w:rPr>
          <w:rFonts w:ascii="Big Caslon-Medium" w:hAnsi="Big Caslon-Medium" w:cs="Arial"/>
          <w:lang w:val="es-ES"/>
        </w:rPr>
      </w:pPr>
    </w:p>
    <w:p w:rsidR="000F3ECC" w:rsidRDefault="00243430" w:rsidP="00875636">
      <w:pPr>
        <w:spacing w:after="0" w:line="240" w:lineRule="auto"/>
        <w:jc w:val="both"/>
        <w:rPr>
          <w:rFonts w:ascii="Big Caslon-Medium" w:hAnsi="Big Caslon-Medium" w:cs="Arial"/>
          <w:lang w:val="es-ES"/>
        </w:rPr>
      </w:pPr>
      <w:r w:rsidRPr="00875636">
        <w:rPr>
          <w:rFonts w:ascii="Big Caslon-Medium" w:hAnsi="Big Caslon-Medium" w:cs="Arial"/>
          <w:lang w:val="es-ES"/>
        </w:rPr>
        <w:t xml:space="preserve">El CNPV 2022 fue de modalidad “de hecho”, lo que significa que la población fue censada dentro del territorio nacional y mediante entrevista directa, en el lugar “donde pasó la noche anterior a la fecha del censo”. Esto implica una gran concentración de esfuerzos y recursos en un lapso muy acotado, en un día declarado feriado, movilizando de manera </w:t>
      </w:r>
      <w:r w:rsidR="004568B4" w:rsidRPr="00875636">
        <w:rPr>
          <w:rFonts w:ascii="Big Caslon-Medium" w:hAnsi="Big Caslon-Medium" w:cs="Arial"/>
          <w:lang w:val="es-ES"/>
        </w:rPr>
        <w:t xml:space="preserve">simultánea </w:t>
      </w:r>
      <w:r w:rsidRPr="00875636">
        <w:rPr>
          <w:rFonts w:ascii="Big Caslon-Medium" w:hAnsi="Big Caslon-Medium" w:cs="Arial"/>
          <w:lang w:val="es-ES"/>
        </w:rPr>
        <w:t xml:space="preserve">un volumen de aproximadamente 200 mil censistas y supervisores voluntarios. </w:t>
      </w:r>
    </w:p>
    <w:p w:rsidR="00875636" w:rsidRPr="00875636" w:rsidRDefault="00875636" w:rsidP="00875636">
      <w:pPr>
        <w:spacing w:after="0" w:line="240" w:lineRule="auto"/>
        <w:jc w:val="both"/>
        <w:rPr>
          <w:rFonts w:ascii="Big Caslon-Medium" w:hAnsi="Big Caslon-Medium" w:cs="Arial"/>
          <w:lang w:val="es-ES"/>
        </w:rPr>
      </w:pPr>
    </w:p>
    <w:p w:rsidR="00072E72" w:rsidRPr="00875636" w:rsidRDefault="000F3ECC" w:rsidP="00875636">
      <w:pPr>
        <w:autoSpaceDE w:val="0"/>
        <w:autoSpaceDN w:val="0"/>
        <w:adjustRightInd w:val="0"/>
        <w:spacing w:after="0" w:line="240" w:lineRule="auto"/>
        <w:rPr>
          <w:rFonts w:ascii="Big Caslon-Medium" w:hAnsi="Big Caslon-Medium" w:cs="Arial"/>
          <w:lang w:val="es-ES"/>
        </w:rPr>
      </w:pPr>
      <w:r w:rsidRPr="00875636">
        <w:rPr>
          <w:rFonts w:ascii="Big Caslon-Medium" w:hAnsi="Big Caslon-Medium" w:cs="Arial"/>
          <w:lang w:val="es-ES"/>
        </w:rPr>
        <w:t>El</w:t>
      </w:r>
      <w:r w:rsidR="00243430" w:rsidRPr="00875636">
        <w:rPr>
          <w:rFonts w:ascii="Big Caslon-Medium" w:hAnsi="Big Caslon-Medium" w:cs="Arial"/>
          <w:lang w:val="es-ES"/>
        </w:rPr>
        <w:t xml:space="preserve"> cuestionario censal constituye el instrumento básico de la investigación ya que contiene los temas a investigar en la etapa de recolección de datos. El contenido temático </w:t>
      </w:r>
      <w:r w:rsidRPr="00875636">
        <w:rPr>
          <w:rFonts w:ascii="Big Caslon-Medium" w:hAnsi="Big Caslon-Medium" w:cs="Arial"/>
          <w:lang w:val="es-ES"/>
        </w:rPr>
        <w:t xml:space="preserve">del </w:t>
      </w:r>
      <w:r w:rsidR="00072E72" w:rsidRPr="00875636">
        <w:rPr>
          <w:rFonts w:ascii="Big Caslon-Medium" w:hAnsi="Big Caslon-Medium" w:cs="Arial"/>
          <w:lang w:val="es-ES"/>
        </w:rPr>
        <w:t xml:space="preserve">cuestionario </w:t>
      </w:r>
      <w:r w:rsidR="004568B4" w:rsidRPr="00875636">
        <w:rPr>
          <w:rFonts w:ascii="Big Caslon-Medium" w:hAnsi="Big Caslon-Medium" w:cs="Arial"/>
          <w:lang w:val="es-ES"/>
        </w:rPr>
        <w:t xml:space="preserve">del Censo </w:t>
      </w:r>
      <w:r w:rsidR="00072E72" w:rsidRPr="00875636">
        <w:rPr>
          <w:rFonts w:ascii="Big Caslon-Medium" w:hAnsi="Big Caslon-Medium" w:cs="Arial"/>
          <w:lang w:val="es-ES"/>
        </w:rPr>
        <w:t>en Paraguay y</w:t>
      </w:r>
      <w:r w:rsidR="00243430" w:rsidRPr="00875636">
        <w:rPr>
          <w:rFonts w:ascii="Big Caslon-Medium" w:hAnsi="Big Caslon-Medium" w:cs="Arial"/>
          <w:lang w:val="es-ES"/>
        </w:rPr>
        <w:t xml:space="preserve"> las categorías de las variables a recoger en el terreno se </w:t>
      </w:r>
      <w:r w:rsidR="00072E72" w:rsidRPr="00875636">
        <w:rPr>
          <w:rFonts w:ascii="Big Caslon-Medium" w:hAnsi="Big Caslon-Medium" w:cs="Arial"/>
          <w:lang w:val="es-ES"/>
        </w:rPr>
        <w:t>definieron</w:t>
      </w:r>
      <w:r w:rsidR="00DC5D21" w:rsidRPr="00875636">
        <w:rPr>
          <w:rFonts w:ascii="Big Caslon-Medium" w:hAnsi="Big Caslon-Medium" w:cs="Arial"/>
          <w:lang w:val="es-ES"/>
        </w:rPr>
        <w:t xml:space="preserve"> principalmente</w:t>
      </w:r>
      <w:r w:rsidR="00072E72" w:rsidRPr="00875636">
        <w:rPr>
          <w:rFonts w:ascii="Big Caslon-Medium" w:hAnsi="Big Caslon-Medium" w:cs="Arial"/>
          <w:lang w:val="es-ES"/>
        </w:rPr>
        <w:t xml:space="preserve"> a partir de varios factores</w:t>
      </w:r>
      <w:r w:rsidR="00243430" w:rsidRPr="00875636">
        <w:rPr>
          <w:rFonts w:ascii="Big Caslon-Medium" w:hAnsi="Big Caslon-Medium" w:cs="Arial"/>
          <w:lang w:val="es-ES"/>
        </w:rPr>
        <w:t xml:space="preserve"> </w:t>
      </w:r>
      <w:r w:rsidRPr="00875636">
        <w:rPr>
          <w:rFonts w:ascii="Big Caslon-Medium" w:hAnsi="Big Caslon-Medium" w:cs="Arial"/>
          <w:lang w:val="es-ES"/>
        </w:rPr>
        <w:t xml:space="preserve">a: </w:t>
      </w:r>
    </w:p>
    <w:p w:rsidR="00072E72" w:rsidRPr="00875636" w:rsidRDefault="00072E72" w:rsidP="00875636">
      <w:pPr>
        <w:autoSpaceDE w:val="0"/>
        <w:autoSpaceDN w:val="0"/>
        <w:adjustRightInd w:val="0"/>
        <w:spacing w:after="0" w:line="240" w:lineRule="auto"/>
        <w:rPr>
          <w:rFonts w:ascii="Big Caslon-Medium" w:hAnsi="Big Caslon-Medium" w:cs="Arial"/>
          <w:lang w:val="es-ES"/>
        </w:rPr>
      </w:pPr>
    </w:p>
    <w:p w:rsidR="00072E72" w:rsidRDefault="00072E72" w:rsidP="00875636">
      <w:pPr>
        <w:pStyle w:val="Prrafodelista"/>
        <w:numPr>
          <w:ilvl w:val="0"/>
          <w:numId w:val="2"/>
        </w:numPr>
        <w:autoSpaceDE w:val="0"/>
        <w:autoSpaceDN w:val="0"/>
        <w:adjustRightInd w:val="0"/>
        <w:spacing w:after="0" w:line="240" w:lineRule="auto"/>
        <w:jc w:val="both"/>
        <w:rPr>
          <w:rFonts w:ascii="Big Caslon-Medium" w:hAnsi="Big Caslon-Medium" w:cs="Arial"/>
          <w:lang w:val="es-ES"/>
        </w:rPr>
      </w:pPr>
      <w:r w:rsidRPr="00875636">
        <w:rPr>
          <w:rFonts w:ascii="Big Caslon-Medium" w:hAnsi="Big Caslon-Medium" w:cs="Arial"/>
          <w:b/>
          <w:i/>
          <w:lang w:val="es-ES"/>
        </w:rPr>
        <w:t>Tipo de Censo</w:t>
      </w:r>
      <w:r w:rsidRPr="00875636">
        <w:rPr>
          <w:rFonts w:ascii="Big Caslon-Medium" w:hAnsi="Big Caslon-Medium" w:cs="Arial"/>
          <w:lang w:val="es-ES"/>
        </w:rPr>
        <w:t>: Censo de hecho, que implica contenido corto y básico</w:t>
      </w:r>
      <w:r w:rsidR="004568B4" w:rsidRPr="00875636">
        <w:rPr>
          <w:rFonts w:ascii="Big Caslon-Medium" w:hAnsi="Big Caslon-Medium" w:cs="Arial"/>
          <w:lang w:val="es-ES"/>
        </w:rPr>
        <w:t xml:space="preserve"> que facilite la capacitación en poco tiempo a voluntarios.</w:t>
      </w:r>
      <w:r w:rsidRPr="00875636">
        <w:rPr>
          <w:rFonts w:ascii="Big Caslon-Medium" w:hAnsi="Big Caslon-Medium" w:cs="Arial"/>
          <w:lang w:val="es-ES"/>
        </w:rPr>
        <w:t xml:space="preserve"> </w:t>
      </w:r>
    </w:p>
    <w:p w:rsidR="00875636" w:rsidRPr="00875636" w:rsidRDefault="00875636" w:rsidP="00875636">
      <w:pPr>
        <w:pStyle w:val="Prrafodelista"/>
        <w:autoSpaceDE w:val="0"/>
        <w:autoSpaceDN w:val="0"/>
        <w:adjustRightInd w:val="0"/>
        <w:spacing w:after="0" w:line="240" w:lineRule="auto"/>
        <w:jc w:val="both"/>
        <w:rPr>
          <w:rFonts w:ascii="Big Caslon-Medium" w:hAnsi="Big Caslon-Medium" w:cs="Arial"/>
          <w:lang w:val="es-ES"/>
        </w:rPr>
      </w:pPr>
    </w:p>
    <w:p w:rsidR="00072E72" w:rsidRPr="00875636" w:rsidRDefault="00072E72" w:rsidP="00875636">
      <w:pPr>
        <w:pStyle w:val="Prrafodelista"/>
        <w:numPr>
          <w:ilvl w:val="0"/>
          <w:numId w:val="2"/>
        </w:numPr>
        <w:autoSpaceDE w:val="0"/>
        <w:autoSpaceDN w:val="0"/>
        <w:adjustRightInd w:val="0"/>
        <w:spacing w:after="0" w:line="240" w:lineRule="auto"/>
        <w:jc w:val="both"/>
        <w:rPr>
          <w:rFonts w:ascii="Big Caslon-Medium" w:hAnsi="Big Caslon-Medium" w:cs="MyriadPro-Semibold"/>
        </w:rPr>
      </w:pPr>
      <w:r w:rsidRPr="00875636">
        <w:rPr>
          <w:rFonts w:ascii="Big Caslon-Medium" w:hAnsi="Big Caslon-Medium" w:cs="Arial"/>
          <w:b/>
          <w:i/>
          <w:lang w:val="es-ES"/>
        </w:rPr>
        <w:t>V</w:t>
      </w:r>
      <w:r w:rsidR="00243430" w:rsidRPr="00875636">
        <w:rPr>
          <w:rFonts w:ascii="Big Caslon-Medium" w:hAnsi="Big Caslon-Medium" w:cs="Arial"/>
          <w:b/>
          <w:i/>
          <w:lang w:val="es-ES"/>
        </w:rPr>
        <w:t>ariables o preguntas que permitan la comparabilidad con censos anteriores</w:t>
      </w:r>
      <w:r w:rsidR="00F25BFF" w:rsidRPr="00875636">
        <w:rPr>
          <w:rFonts w:ascii="Big Caslon-Medium" w:hAnsi="Big Caslon-Medium" w:cs="Arial"/>
          <w:lang w:val="es-ES"/>
        </w:rPr>
        <w:t>: C</w:t>
      </w:r>
      <w:r w:rsidRPr="00875636">
        <w:rPr>
          <w:rFonts w:ascii="Big Caslon-Medium" w:hAnsi="Big Caslon-Medium" w:cs="Arial"/>
          <w:lang w:val="es-ES"/>
        </w:rPr>
        <w:t xml:space="preserve">onforme a las recomendaciones establecidas en el material “Principios y Recomendaciones para los Censos de Población y Habitación Rev. 2 de Naciones Unidas que </w:t>
      </w:r>
      <w:r w:rsidR="002D6FA1" w:rsidRPr="00875636">
        <w:rPr>
          <w:rFonts w:ascii="Big Caslon-Medium" w:hAnsi="Big Caslon-Medium" w:cs="Arial"/>
          <w:lang w:val="es-ES"/>
        </w:rPr>
        <w:t xml:space="preserve">establece… </w:t>
      </w:r>
      <w:r w:rsidRPr="00875636">
        <w:rPr>
          <w:rFonts w:ascii="Big Caslon-Medium" w:hAnsi="Big Caslon-Medium" w:cs="Arial"/>
          <w:lang w:val="es-ES"/>
        </w:rPr>
        <w:t>“</w:t>
      </w:r>
      <w:r w:rsidRPr="00875636">
        <w:rPr>
          <w:rFonts w:ascii="Big Caslon-Medium" w:hAnsi="Big Caslon-Medium" w:cs="Arial"/>
          <w:i/>
          <w:lang w:val="es-ES"/>
        </w:rPr>
        <w:t>Al seleccionar los temas se prestará debida atención a la utilidad de la continuidad histórica, que hace posible comparar los cambios que se produzcan en el tiempo…”</w:t>
      </w:r>
      <w:r w:rsidR="004568B4" w:rsidRPr="00875636">
        <w:rPr>
          <w:rFonts w:ascii="Big Caslon-Medium" w:hAnsi="Big Caslon-Medium" w:cs="Arial"/>
          <w:i/>
          <w:lang w:val="es-ES"/>
        </w:rPr>
        <w:t>,</w:t>
      </w:r>
      <w:r w:rsidR="00DC5D21" w:rsidRPr="00875636">
        <w:rPr>
          <w:rFonts w:ascii="Big Caslon-Medium" w:hAnsi="Big Caslon-Medium" w:cs="Arial"/>
          <w:i/>
          <w:lang w:val="es-ES"/>
        </w:rPr>
        <w:t xml:space="preserve"> </w:t>
      </w:r>
      <w:r w:rsidR="004568B4" w:rsidRPr="00875636">
        <w:rPr>
          <w:rFonts w:ascii="Big Caslon-Medium" w:hAnsi="Big Caslon-Medium" w:cs="Arial"/>
          <w:lang w:val="es-ES"/>
        </w:rPr>
        <w:t xml:space="preserve">fueron analizados </w:t>
      </w:r>
      <w:r w:rsidR="00DC5D21" w:rsidRPr="00875636">
        <w:rPr>
          <w:rFonts w:ascii="Big Caslon-Medium" w:hAnsi="Big Caslon-Medium" w:cs="Arial"/>
          <w:lang w:val="es-ES"/>
        </w:rPr>
        <w:t>los cuestionarios de los censos de 1992, 2002, 2012 (no comparable por su modalidad) para asegurar mantener las mismas preguntas que permitan comparabilidad y análisis de los cambios estructurales.</w:t>
      </w:r>
    </w:p>
    <w:p w:rsidR="00875636" w:rsidRPr="00875636" w:rsidRDefault="00875636" w:rsidP="00875636">
      <w:pPr>
        <w:pStyle w:val="Prrafodelista"/>
        <w:autoSpaceDE w:val="0"/>
        <w:autoSpaceDN w:val="0"/>
        <w:adjustRightInd w:val="0"/>
        <w:spacing w:after="0" w:line="240" w:lineRule="auto"/>
        <w:jc w:val="both"/>
        <w:rPr>
          <w:rFonts w:ascii="Big Caslon-Medium" w:hAnsi="Big Caslon-Medium" w:cs="Arial"/>
          <w:lang w:val="es-ES"/>
        </w:rPr>
      </w:pPr>
    </w:p>
    <w:p w:rsidR="00DC5D21" w:rsidRPr="00875636" w:rsidRDefault="00E74854" w:rsidP="00875636">
      <w:pPr>
        <w:pStyle w:val="Prrafodelista"/>
        <w:numPr>
          <w:ilvl w:val="0"/>
          <w:numId w:val="2"/>
        </w:numPr>
        <w:autoSpaceDE w:val="0"/>
        <w:autoSpaceDN w:val="0"/>
        <w:adjustRightInd w:val="0"/>
        <w:spacing w:after="0" w:line="240" w:lineRule="auto"/>
        <w:jc w:val="both"/>
        <w:rPr>
          <w:rFonts w:ascii="Big Caslon-Medium" w:hAnsi="Big Caslon-Medium" w:cs="Arial"/>
          <w:lang w:val="es-ES"/>
        </w:rPr>
      </w:pPr>
      <w:r w:rsidRPr="00875636">
        <w:rPr>
          <w:rFonts w:ascii="Big Caslon-Medium" w:hAnsi="Big Caslon-Medium" w:cs="Arial"/>
          <w:b/>
          <w:i/>
          <w:lang w:val="es-ES"/>
        </w:rPr>
        <w:t>I</w:t>
      </w:r>
      <w:r w:rsidR="00072E72" w:rsidRPr="00875636">
        <w:rPr>
          <w:rFonts w:ascii="Big Caslon-Medium" w:hAnsi="Big Caslon-Medium" w:cs="Arial"/>
          <w:b/>
          <w:i/>
          <w:lang w:val="es-ES"/>
        </w:rPr>
        <w:t>doneidad de los temas:</w:t>
      </w:r>
      <w:r w:rsidR="00072E72" w:rsidRPr="00875636">
        <w:rPr>
          <w:rFonts w:ascii="Big Caslon-Medium" w:hAnsi="Big Caslon-Medium" w:cs="Arial"/>
          <w:lang w:val="es-ES"/>
        </w:rPr>
        <w:t xml:space="preserve"> Tal como se establece en el material de </w:t>
      </w:r>
      <w:proofErr w:type="gramStart"/>
      <w:r w:rsidR="00072E72" w:rsidRPr="00875636">
        <w:rPr>
          <w:rFonts w:ascii="Big Caslon-Medium" w:hAnsi="Big Caslon-Medium" w:cs="Arial"/>
          <w:lang w:val="es-ES"/>
        </w:rPr>
        <w:t xml:space="preserve">NNUU </w:t>
      </w:r>
      <w:r w:rsidRPr="00875636">
        <w:rPr>
          <w:rFonts w:ascii="Big Caslon-Medium" w:hAnsi="Big Caslon-Medium" w:cs="Arial"/>
          <w:lang w:val="es-ES"/>
        </w:rPr>
        <w:t>…</w:t>
      </w:r>
      <w:proofErr w:type="gramEnd"/>
      <w:r w:rsidRPr="00875636">
        <w:rPr>
          <w:rFonts w:ascii="Big Caslon-Medium" w:hAnsi="Big Caslon-Medium" w:cs="Arial"/>
          <w:lang w:val="es-ES"/>
        </w:rPr>
        <w:t>”</w:t>
      </w:r>
      <w:r w:rsidR="00072E72" w:rsidRPr="00875636">
        <w:rPr>
          <w:rFonts w:ascii="Big Caslon-Medium" w:hAnsi="Big Caslon-Medium" w:cs="Arial"/>
          <w:i/>
          <w:lang w:val="es-ES"/>
        </w:rPr>
        <w:t xml:space="preserve">los temas investigados deben ser tales que los informantes puedan y quieran proporcionar información adecuada sobre ellos. Así, tal vez haya que evitar temas que puedan suscitar temores, prejuicios o supersticiones locales, o </w:t>
      </w:r>
      <w:r w:rsidR="00072E72" w:rsidRPr="00875636">
        <w:rPr>
          <w:rFonts w:ascii="Big Caslon-Medium" w:hAnsi="Big Caslon-Medium" w:cs="Arial"/>
          <w:i/>
          <w:u w:val="single"/>
          <w:lang w:val="es-ES"/>
        </w:rPr>
        <w:t>preguntas difíciles y complicadas</w:t>
      </w:r>
      <w:r w:rsidR="00072E72" w:rsidRPr="00875636">
        <w:rPr>
          <w:rFonts w:ascii="Big Caslon-Medium" w:hAnsi="Big Caslon-Medium" w:cs="Arial"/>
          <w:i/>
          <w:lang w:val="es-ES"/>
        </w:rPr>
        <w:t xml:space="preserve"> que el declarante común no pueda contestar fácilmente en el </w:t>
      </w:r>
      <w:r w:rsidRPr="00875636">
        <w:rPr>
          <w:rFonts w:ascii="Big Caslon-Medium" w:hAnsi="Big Caslon-Medium" w:cs="Arial"/>
          <w:i/>
          <w:lang w:val="es-ES"/>
        </w:rPr>
        <w:t>contexto de</w:t>
      </w:r>
      <w:r w:rsidR="00072E72" w:rsidRPr="00875636">
        <w:rPr>
          <w:rFonts w:ascii="Big Caslon-Medium" w:hAnsi="Big Caslon-Medium" w:cs="Arial"/>
          <w:i/>
          <w:lang w:val="es-ES"/>
        </w:rPr>
        <w:t xml:space="preserve"> un censo de </w:t>
      </w:r>
      <w:r w:rsidRPr="00875636">
        <w:rPr>
          <w:rFonts w:ascii="Big Caslon-Medium" w:hAnsi="Big Caslon-Medium" w:cs="Arial"/>
          <w:i/>
          <w:lang w:val="es-ES"/>
        </w:rPr>
        <w:t>población”</w:t>
      </w:r>
      <w:r w:rsidRPr="00875636">
        <w:rPr>
          <w:rFonts w:ascii="Big Caslon-Medium" w:hAnsi="Big Caslon-Medium" w:cs="Arial"/>
          <w:lang w:val="es-ES"/>
        </w:rPr>
        <w:t xml:space="preserve"> </w:t>
      </w:r>
      <w:proofErr w:type="spellStart"/>
      <w:r w:rsidRPr="00875636">
        <w:rPr>
          <w:rFonts w:ascii="Big Caslon-Medium" w:hAnsi="Big Caslon-Medium" w:cs="Arial"/>
          <w:lang w:val="es-ES"/>
        </w:rPr>
        <w:t>Pag</w:t>
      </w:r>
      <w:proofErr w:type="spellEnd"/>
      <w:r w:rsidRPr="00875636">
        <w:rPr>
          <w:rFonts w:ascii="Big Caslon-Medium" w:hAnsi="Big Caslon-Medium" w:cs="Arial"/>
          <w:lang w:val="es-ES"/>
        </w:rPr>
        <w:t>. 118, punto 3</w:t>
      </w:r>
      <w:r w:rsidR="00DC5D21" w:rsidRPr="00875636">
        <w:rPr>
          <w:rFonts w:ascii="Big Caslon-Medium" w:hAnsi="Big Caslon-Medium" w:cs="Arial"/>
          <w:lang w:val="es-ES"/>
        </w:rPr>
        <w:t>. Para ello, se realizaron pruebas conceptuales que permitan establecer las que pueden medirse sin muchas dificultades en el Censo de Paraguay, dadas sus características.</w:t>
      </w:r>
    </w:p>
    <w:p w:rsidR="00875636" w:rsidRPr="00875636" w:rsidRDefault="00875636" w:rsidP="00875636">
      <w:pPr>
        <w:pStyle w:val="Prrafodelista"/>
        <w:autoSpaceDE w:val="0"/>
        <w:autoSpaceDN w:val="0"/>
        <w:adjustRightInd w:val="0"/>
        <w:spacing w:after="0" w:line="240" w:lineRule="auto"/>
        <w:jc w:val="both"/>
        <w:rPr>
          <w:rFonts w:ascii="Big Caslon-Medium" w:hAnsi="Big Caslon-Medium" w:cs="Arial"/>
          <w:lang w:val="es-ES"/>
        </w:rPr>
      </w:pPr>
    </w:p>
    <w:p w:rsidR="00F25BFF" w:rsidRPr="00875636" w:rsidRDefault="00E74854" w:rsidP="00875636">
      <w:pPr>
        <w:pStyle w:val="Prrafodelista"/>
        <w:numPr>
          <w:ilvl w:val="0"/>
          <w:numId w:val="2"/>
        </w:numPr>
        <w:autoSpaceDE w:val="0"/>
        <w:autoSpaceDN w:val="0"/>
        <w:adjustRightInd w:val="0"/>
        <w:spacing w:after="0" w:line="240" w:lineRule="auto"/>
        <w:jc w:val="both"/>
        <w:rPr>
          <w:rFonts w:ascii="Big Caslon-Medium" w:hAnsi="Big Caslon-Medium" w:cs="Arial"/>
          <w:lang w:val="es-ES"/>
        </w:rPr>
      </w:pPr>
      <w:r w:rsidRPr="00875636">
        <w:rPr>
          <w:rFonts w:ascii="Big Caslon-Medium" w:hAnsi="Big Caslon-Medium" w:cs="Arial"/>
          <w:b/>
          <w:i/>
          <w:lang w:val="es-ES"/>
        </w:rPr>
        <w:t>Prioridad de las necesidades del país:</w:t>
      </w:r>
      <w:r w:rsidRPr="00875636">
        <w:rPr>
          <w:rFonts w:ascii="Big Caslon-Medium" w:hAnsi="Big Caslon-Medium" w:cs="Arial"/>
          <w:lang w:val="es-ES"/>
        </w:rPr>
        <w:t xml:space="preserve"> Los censos de población tienen que diseñarse para satisfacer necesidades básicas del país, conforme a los principales usuarios nacionales públicos y privados, departamentales y locales. Así mismo, la definición de </w:t>
      </w:r>
      <w:r w:rsidRPr="00875636">
        <w:rPr>
          <w:rFonts w:ascii="Big Caslon-Medium" w:hAnsi="Big Caslon-Medium" w:cs="Arial"/>
          <w:lang w:val="es-ES"/>
        </w:rPr>
        <w:lastRenderedPageBreak/>
        <w:t xml:space="preserve">los temas que </w:t>
      </w:r>
      <w:r w:rsidR="00F25BFF" w:rsidRPr="00875636">
        <w:rPr>
          <w:rFonts w:ascii="Big Caslon-Medium" w:hAnsi="Big Caslon-Medium" w:cs="Arial"/>
          <w:lang w:val="es-ES"/>
        </w:rPr>
        <w:t>se incluyan depende de la urgencia con que se necesitan y que no se pueda obtener recurriendo a otras fuentes de información.</w:t>
      </w:r>
    </w:p>
    <w:p w:rsidR="00875636" w:rsidRPr="00875636" w:rsidRDefault="00875636" w:rsidP="00875636">
      <w:pPr>
        <w:pStyle w:val="Prrafodelista"/>
        <w:autoSpaceDE w:val="0"/>
        <w:autoSpaceDN w:val="0"/>
        <w:adjustRightInd w:val="0"/>
        <w:spacing w:after="0" w:line="240" w:lineRule="auto"/>
        <w:jc w:val="both"/>
        <w:rPr>
          <w:rFonts w:ascii="Big Caslon-Medium" w:hAnsi="Big Caslon-Medium" w:cs="Arial"/>
          <w:lang w:val="es-ES"/>
        </w:rPr>
      </w:pPr>
    </w:p>
    <w:p w:rsidR="00072E72" w:rsidRPr="00875636" w:rsidRDefault="00E74854" w:rsidP="00875636">
      <w:pPr>
        <w:pStyle w:val="Prrafodelista"/>
        <w:numPr>
          <w:ilvl w:val="0"/>
          <w:numId w:val="2"/>
        </w:numPr>
        <w:autoSpaceDE w:val="0"/>
        <w:autoSpaceDN w:val="0"/>
        <w:adjustRightInd w:val="0"/>
        <w:spacing w:after="0" w:line="240" w:lineRule="auto"/>
        <w:jc w:val="both"/>
        <w:rPr>
          <w:rFonts w:ascii="Big Caslon-Medium" w:hAnsi="Big Caslon-Medium" w:cs="Arial"/>
          <w:lang w:val="es-ES"/>
        </w:rPr>
      </w:pPr>
      <w:r w:rsidRPr="00875636">
        <w:rPr>
          <w:rFonts w:ascii="Big Caslon-Medium" w:hAnsi="Big Caslon-Medium" w:cs="Arial"/>
          <w:b/>
          <w:i/>
          <w:lang w:val="es-ES"/>
        </w:rPr>
        <w:t>Resultados</w:t>
      </w:r>
      <w:r w:rsidR="00F25BFF" w:rsidRPr="00875636">
        <w:rPr>
          <w:rFonts w:ascii="Big Caslon-Medium" w:hAnsi="Big Caslon-Medium" w:cs="Arial"/>
          <w:b/>
          <w:i/>
          <w:lang w:val="es-ES"/>
        </w:rPr>
        <w:t xml:space="preserve"> y conclusiones en base a</w:t>
      </w:r>
      <w:r w:rsidRPr="00875636">
        <w:rPr>
          <w:rFonts w:ascii="Big Caslon-Medium" w:hAnsi="Big Caslon-Medium" w:cs="Arial"/>
          <w:b/>
          <w:i/>
          <w:lang w:val="es-ES"/>
        </w:rPr>
        <w:t xml:space="preserve"> las pruebas conceptuales temáticas y la conclusión final que arroja el Censo Experimental</w:t>
      </w:r>
      <w:r w:rsidRPr="00875636">
        <w:rPr>
          <w:rFonts w:ascii="Big Caslon-Medium" w:hAnsi="Big Caslon-Medium" w:cs="Arial"/>
          <w:lang w:val="es-ES"/>
        </w:rPr>
        <w:t>: Para obtener respuestas precisas se debe</w:t>
      </w:r>
      <w:r w:rsidR="00DB367C" w:rsidRPr="00875636">
        <w:rPr>
          <w:rFonts w:ascii="Big Caslon-Medium" w:hAnsi="Big Caslon-Medium" w:cs="Arial"/>
          <w:lang w:val="es-ES"/>
        </w:rPr>
        <w:t xml:space="preserve">n </w:t>
      </w:r>
      <w:r w:rsidRPr="00875636">
        <w:rPr>
          <w:rFonts w:ascii="Big Caslon-Medium" w:hAnsi="Big Caslon-Medium" w:cs="Arial"/>
          <w:lang w:val="es-ES"/>
        </w:rPr>
        <w:t>someter todas las preguntas y variables propuestas a una serie de pruebas antes de la decisión final.</w:t>
      </w:r>
    </w:p>
    <w:p w:rsidR="00DB367C" w:rsidRPr="00875636" w:rsidRDefault="000F3ECC" w:rsidP="00875636">
      <w:pPr>
        <w:spacing w:after="0" w:line="240" w:lineRule="auto"/>
        <w:jc w:val="both"/>
        <w:rPr>
          <w:rFonts w:ascii="Big Caslon-Medium" w:hAnsi="Big Caslon-Medium"/>
          <w:noProof/>
          <w:lang w:eastAsia="es-PY"/>
        </w:rPr>
      </w:pPr>
      <w:r w:rsidRPr="00875636">
        <w:rPr>
          <w:rFonts w:ascii="Big Caslon-Medium" w:hAnsi="Big Caslon-Medium"/>
          <w:noProof/>
          <w:lang w:eastAsia="es-PY"/>
        </w:rPr>
        <w:t xml:space="preserve"> </w:t>
      </w:r>
    </w:p>
    <w:p w:rsidR="000F3ECC" w:rsidRPr="00875636" w:rsidRDefault="00DB367C" w:rsidP="00875636">
      <w:pPr>
        <w:spacing w:after="0" w:line="240" w:lineRule="auto"/>
        <w:jc w:val="both"/>
        <w:rPr>
          <w:rFonts w:ascii="Big Caslon-Medium" w:hAnsi="Big Caslon-Medium"/>
          <w:noProof/>
          <w:lang w:eastAsia="es-PY"/>
        </w:rPr>
      </w:pPr>
      <w:r w:rsidRPr="00875636">
        <w:rPr>
          <w:rFonts w:ascii="Big Caslon-Medium" w:hAnsi="Big Caslon-Medium" w:cs="Arial"/>
          <w:lang w:val="es-ES"/>
        </w:rPr>
        <w:t xml:space="preserve">Como punto de partida para la definición del Contenido del Cuestionario Censal, </w:t>
      </w:r>
      <w:r w:rsidR="008F0951" w:rsidRPr="00875636">
        <w:rPr>
          <w:rFonts w:ascii="Big Caslon-Medium" w:hAnsi="Big Caslon-Medium" w:cs="Arial"/>
          <w:lang w:val="es-ES"/>
        </w:rPr>
        <w:t xml:space="preserve">en el </w:t>
      </w:r>
      <w:r w:rsidR="00F4784A" w:rsidRPr="00875636">
        <w:rPr>
          <w:rFonts w:ascii="Big Caslon-Medium" w:hAnsi="Big Caslon-Medium" w:cs="Arial"/>
          <w:lang w:val="es-ES"/>
        </w:rPr>
        <w:t xml:space="preserve">Manual de Naciones Unidas </w:t>
      </w:r>
      <w:r w:rsidR="008F0951" w:rsidRPr="00875636">
        <w:rPr>
          <w:rFonts w:ascii="Big Caslon-Medium" w:hAnsi="Big Caslon-Medium" w:cs="Arial"/>
          <w:lang w:val="es-ES"/>
        </w:rPr>
        <w:t xml:space="preserve">se </w:t>
      </w:r>
      <w:r w:rsidR="003432CE" w:rsidRPr="00875636">
        <w:rPr>
          <w:rFonts w:ascii="Big Caslon-Medium" w:hAnsi="Big Caslon-Medium" w:cs="Arial"/>
          <w:lang w:val="es-ES"/>
        </w:rPr>
        <w:t xml:space="preserve">despliega una lista </w:t>
      </w:r>
      <w:r w:rsidRPr="00875636">
        <w:rPr>
          <w:rFonts w:ascii="Big Caslon-Medium" w:hAnsi="Big Caslon-Medium" w:cs="Arial"/>
          <w:lang w:val="es-ES"/>
        </w:rPr>
        <w:t>de variables con la siguiente introducción</w:t>
      </w:r>
      <w:r w:rsidR="008F0951" w:rsidRPr="00875636">
        <w:rPr>
          <w:rFonts w:ascii="Big Caslon-Medium" w:hAnsi="Big Caslon-Medium" w:cs="Arial"/>
          <w:lang w:val="es-ES"/>
        </w:rPr>
        <w:t xml:space="preserve"> (Recorte del documento páginas 120 y 121)</w:t>
      </w:r>
      <w:r w:rsidRPr="00875636">
        <w:rPr>
          <w:rFonts w:ascii="Big Caslon-Medium" w:hAnsi="Big Caslon-Medium" w:cs="Arial"/>
          <w:lang w:val="es-ES"/>
        </w:rPr>
        <w:t xml:space="preserve">: </w:t>
      </w:r>
    </w:p>
    <w:p w:rsidR="00072E72" w:rsidRPr="00875636" w:rsidRDefault="000F3ECC" w:rsidP="00875636">
      <w:pPr>
        <w:autoSpaceDE w:val="0"/>
        <w:autoSpaceDN w:val="0"/>
        <w:adjustRightInd w:val="0"/>
        <w:spacing w:after="0" w:line="240" w:lineRule="auto"/>
        <w:rPr>
          <w:rFonts w:ascii="Big Caslon-Medium" w:hAnsi="Big Caslon-Medium" w:cs="MyriadPro-Semibold"/>
        </w:rPr>
      </w:pPr>
      <w:r w:rsidRPr="00875636">
        <w:rPr>
          <w:rFonts w:ascii="Big Caslon-Medium" w:hAnsi="Big Caslon-Medium"/>
          <w:noProof/>
          <w:lang w:eastAsia="es-PY"/>
        </w:rPr>
        <w:drawing>
          <wp:inline distT="0" distB="0" distL="0" distR="0" wp14:anchorId="6E878E42" wp14:editId="616965B9">
            <wp:extent cx="5400040" cy="72403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40" cy="724038"/>
                    </a:xfrm>
                    <a:prstGeom prst="rect">
                      <a:avLst/>
                    </a:prstGeom>
                  </pic:spPr>
                </pic:pic>
              </a:graphicData>
            </a:graphic>
          </wp:inline>
        </w:drawing>
      </w:r>
      <w:r w:rsidR="00072E72" w:rsidRPr="00875636">
        <w:rPr>
          <w:rFonts w:ascii="Big Caslon-Medium" w:hAnsi="Big Caslon-Medium" w:cs="MyriadPro-Semibold"/>
        </w:rPr>
        <w:t xml:space="preserve"> </w:t>
      </w:r>
    </w:p>
    <w:p w:rsidR="00DB367C" w:rsidRPr="00875636" w:rsidRDefault="00DB367C" w:rsidP="00875636">
      <w:pPr>
        <w:autoSpaceDE w:val="0"/>
        <w:autoSpaceDN w:val="0"/>
        <w:adjustRightInd w:val="0"/>
        <w:spacing w:after="0" w:line="240" w:lineRule="auto"/>
        <w:rPr>
          <w:rFonts w:ascii="Big Caslon-Medium" w:eastAsia="MinionPro-Regular" w:hAnsi="Big Caslon-Medium" w:cs="MinionPro-Regular" w:hint="eastAsia"/>
        </w:rPr>
      </w:pPr>
      <w:r w:rsidRPr="00875636">
        <w:rPr>
          <w:rFonts w:ascii="Big Caslon-Medium" w:hAnsi="Big Caslon-Medium"/>
          <w:noProof/>
          <w:lang w:eastAsia="es-PY"/>
        </w:rPr>
        <w:drawing>
          <wp:inline distT="0" distB="0" distL="0" distR="0" wp14:anchorId="23704BD7" wp14:editId="261A4495">
            <wp:extent cx="5400040" cy="4875036"/>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0040" cy="4875036"/>
                    </a:xfrm>
                    <a:prstGeom prst="rect">
                      <a:avLst/>
                    </a:prstGeom>
                  </pic:spPr>
                </pic:pic>
              </a:graphicData>
            </a:graphic>
          </wp:inline>
        </w:drawing>
      </w:r>
    </w:p>
    <w:p w:rsidR="00DB367C" w:rsidRPr="00875636" w:rsidRDefault="00DB367C" w:rsidP="00875636">
      <w:pPr>
        <w:autoSpaceDE w:val="0"/>
        <w:autoSpaceDN w:val="0"/>
        <w:adjustRightInd w:val="0"/>
        <w:spacing w:after="0" w:line="240" w:lineRule="auto"/>
        <w:jc w:val="right"/>
        <w:rPr>
          <w:rFonts w:ascii="Big Caslon-Medium" w:eastAsia="MinionPro-Regular" w:hAnsi="Big Caslon-Medium" w:cs="MinionPro-Regular" w:hint="eastAsia"/>
        </w:rPr>
      </w:pPr>
      <w:r w:rsidRPr="00875636">
        <w:rPr>
          <w:rFonts w:ascii="Big Caslon-Medium" w:hAnsi="Big Caslon-Medium"/>
          <w:noProof/>
          <w:lang w:eastAsia="es-PY"/>
        </w:rPr>
        <w:lastRenderedPageBreak/>
        <w:drawing>
          <wp:inline distT="0" distB="0" distL="0" distR="0" wp14:anchorId="58C5DAEC" wp14:editId="396C84EC">
            <wp:extent cx="4008120" cy="304038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8120" cy="3040380"/>
                    </a:xfrm>
                    <a:prstGeom prst="rect">
                      <a:avLst/>
                    </a:prstGeom>
                  </pic:spPr>
                </pic:pic>
              </a:graphicData>
            </a:graphic>
          </wp:inline>
        </w:drawing>
      </w:r>
    </w:p>
    <w:p w:rsidR="00DB367C" w:rsidRPr="00875636" w:rsidRDefault="00DB367C" w:rsidP="00875636">
      <w:pPr>
        <w:autoSpaceDE w:val="0"/>
        <w:autoSpaceDN w:val="0"/>
        <w:adjustRightInd w:val="0"/>
        <w:spacing w:after="0" w:line="240" w:lineRule="auto"/>
        <w:jc w:val="right"/>
        <w:rPr>
          <w:rFonts w:ascii="Big Caslon-Medium" w:eastAsia="MinionPro-Regular" w:hAnsi="Big Caslon-Medium" w:cs="MinionPro-Regular" w:hint="eastAsia"/>
        </w:rPr>
      </w:pPr>
    </w:p>
    <w:p w:rsidR="00932AC0" w:rsidRPr="00875636" w:rsidRDefault="00DB367C" w:rsidP="00875636">
      <w:pPr>
        <w:autoSpaceDE w:val="0"/>
        <w:autoSpaceDN w:val="0"/>
        <w:adjustRightInd w:val="0"/>
        <w:spacing w:after="0" w:line="240" w:lineRule="auto"/>
        <w:jc w:val="both"/>
        <w:rPr>
          <w:rFonts w:ascii="Big Caslon-Medium" w:eastAsia="MinionPro-Regular" w:hAnsi="Big Caslon-Medium" w:cs="MinionPro-Regular" w:hint="eastAsia"/>
        </w:rPr>
      </w:pPr>
      <w:r w:rsidRPr="00875636">
        <w:rPr>
          <w:rFonts w:ascii="Big Caslon-Medium" w:eastAsia="MinionPro-Regular" w:hAnsi="Big Caslon-Medium" w:cs="MinionPro-Regular"/>
        </w:rPr>
        <w:t>Finalmente y antes de resumir el proceso de elaboración del cuestionario y los resultados de las diferentes pruebas realizadas, se menciona que  e</w:t>
      </w:r>
      <w:r w:rsidR="00072E72" w:rsidRPr="00875636">
        <w:rPr>
          <w:rFonts w:ascii="Big Caslon-Medium" w:eastAsia="MinionPro-Regular" w:hAnsi="Big Caslon-Medium" w:cs="MinionPro-Regular"/>
        </w:rPr>
        <w:t xml:space="preserve">l objetivo principal de un censo de </w:t>
      </w:r>
      <w:r w:rsidRPr="00875636">
        <w:rPr>
          <w:rFonts w:ascii="Big Caslon-Medium" w:eastAsia="MinionPro-Regular" w:hAnsi="Big Caslon-Medium" w:cs="MinionPro-Regular"/>
        </w:rPr>
        <w:t>población</w:t>
      </w:r>
      <w:r w:rsidR="00072E72" w:rsidRPr="00875636">
        <w:rPr>
          <w:rFonts w:ascii="Big Caslon-Medium" w:eastAsia="MinionPro-Regular" w:hAnsi="Big Caslon-Medium" w:cs="MinionPro-Regular"/>
        </w:rPr>
        <w:t xml:space="preserve"> es</w:t>
      </w:r>
      <w:r w:rsidRPr="00875636">
        <w:rPr>
          <w:rFonts w:ascii="Big Caslon-Medium" w:eastAsia="MinionPro-Regular" w:hAnsi="Big Caslon-Medium" w:cs="MinionPro-Regular"/>
        </w:rPr>
        <w:t xml:space="preserve"> </w:t>
      </w:r>
      <w:r w:rsidR="00932AC0" w:rsidRPr="00875636">
        <w:rPr>
          <w:rFonts w:ascii="Big Caslon-Medium" w:eastAsia="MinionPro-Regular" w:hAnsi="Big Caslon-Medium" w:cs="MinionPro-Regular"/>
        </w:rPr>
        <w:t xml:space="preserve">el </w:t>
      </w:r>
      <w:r w:rsidR="00072E72" w:rsidRPr="00875636">
        <w:rPr>
          <w:rFonts w:ascii="Big Caslon-Medium" w:eastAsia="MinionPro-Regular" w:hAnsi="Big Caslon-Medium" w:cs="MinionPro-Regular"/>
          <w:u w:val="single"/>
        </w:rPr>
        <w:t xml:space="preserve">recuento preciso de la </w:t>
      </w:r>
      <w:r w:rsidRPr="00875636">
        <w:rPr>
          <w:rFonts w:ascii="Big Caslon-Medium" w:eastAsia="MinionPro-Regular" w:hAnsi="Big Caslon-Medium" w:cs="MinionPro-Regular"/>
          <w:u w:val="single"/>
        </w:rPr>
        <w:t>población</w:t>
      </w:r>
      <w:r w:rsidR="00072E72" w:rsidRPr="00875636">
        <w:rPr>
          <w:rFonts w:ascii="Big Caslon-Medium" w:eastAsia="MinionPro-Regular" w:hAnsi="Big Caslon-Medium" w:cs="MinionPro-Regular"/>
          <w:u w:val="single"/>
        </w:rPr>
        <w:t xml:space="preserve"> del </w:t>
      </w:r>
      <w:r w:rsidRPr="00875636">
        <w:rPr>
          <w:rFonts w:ascii="Big Caslon-Medium" w:eastAsia="MinionPro-Regular" w:hAnsi="Big Caslon-Medium" w:cs="MinionPro-Regular"/>
          <w:u w:val="single"/>
        </w:rPr>
        <w:t>país</w:t>
      </w:r>
      <w:r w:rsidR="00072E72" w:rsidRPr="00875636">
        <w:rPr>
          <w:rFonts w:ascii="Big Caslon-Medium" w:eastAsia="MinionPro-Regular" w:hAnsi="Big Caslon-Medium" w:cs="MinionPro-Regular"/>
          <w:u w:val="single"/>
        </w:rPr>
        <w:t xml:space="preserve"> en un momento determinado</w:t>
      </w:r>
      <w:r w:rsidR="00072E72" w:rsidRPr="00875636">
        <w:rPr>
          <w:rFonts w:ascii="Big Caslon-Medium" w:eastAsia="MinionPro-Regular" w:hAnsi="Big Caslon-Medium" w:cs="MinionPro-Regular"/>
        </w:rPr>
        <w:t xml:space="preserve">. </w:t>
      </w:r>
      <w:r w:rsidR="00932AC0" w:rsidRPr="00875636">
        <w:rPr>
          <w:rFonts w:ascii="Big Caslon-Medium" w:eastAsia="MinionPro-Regular" w:hAnsi="Big Caslon-Medium" w:cs="MinionPro-Regular"/>
        </w:rPr>
        <w:t xml:space="preserve">Es la base </w:t>
      </w:r>
      <w:r w:rsidR="00072E72" w:rsidRPr="00875636">
        <w:rPr>
          <w:rFonts w:ascii="Big Caslon-Medium" w:eastAsia="MinionPro-Regular" w:hAnsi="Big Caslon-Medium" w:cs="MinionPro-Regular"/>
        </w:rPr>
        <w:t xml:space="preserve">fundamental para la </w:t>
      </w:r>
      <w:r w:rsidRPr="00875636">
        <w:rPr>
          <w:rFonts w:ascii="Big Caslon-Medium" w:eastAsia="MinionPro-Regular" w:hAnsi="Big Caslon-Medium" w:cs="MinionPro-Regular"/>
        </w:rPr>
        <w:t>planificación</w:t>
      </w:r>
      <w:r w:rsidR="00072E72" w:rsidRPr="00875636">
        <w:rPr>
          <w:rFonts w:ascii="Big Caslon-Medium" w:eastAsia="MinionPro-Regular" w:hAnsi="Big Caslon-Medium" w:cs="MinionPro-Regular"/>
        </w:rPr>
        <w:t xml:space="preserve"> y </w:t>
      </w:r>
      <w:r w:rsidRPr="00875636">
        <w:rPr>
          <w:rFonts w:ascii="Big Caslon-Medium" w:eastAsia="MinionPro-Regular" w:hAnsi="Big Caslon-Medium" w:cs="MinionPro-Regular"/>
        </w:rPr>
        <w:t>prestación</w:t>
      </w:r>
      <w:r w:rsidR="00072E72" w:rsidRPr="00875636">
        <w:rPr>
          <w:rFonts w:ascii="Big Caslon-Medium" w:eastAsia="MinionPro-Regular" w:hAnsi="Big Caslon-Medium" w:cs="MinionPro-Regular"/>
        </w:rPr>
        <w:t xml:space="preserve"> eficiente de los servicios</w:t>
      </w:r>
      <w:r w:rsidRPr="00875636">
        <w:rPr>
          <w:rFonts w:ascii="Big Caslon-Medium" w:eastAsia="MinionPro-Regular" w:hAnsi="Big Caslon-Medium" w:cs="MinionPro-Regular"/>
        </w:rPr>
        <w:t xml:space="preserve">, </w:t>
      </w:r>
      <w:r w:rsidR="00072E72" w:rsidRPr="00875636">
        <w:rPr>
          <w:rFonts w:ascii="Big Caslon-Medium" w:eastAsia="MinionPro-Regular" w:hAnsi="Big Caslon-Medium" w:cs="MinionPro-Regular"/>
        </w:rPr>
        <w:t xml:space="preserve">la </w:t>
      </w:r>
      <w:r w:rsidR="00932AC0" w:rsidRPr="00875636">
        <w:rPr>
          <w:rFonts w:ascii="Big Caslon-Medium" w:eastAsia="MinionPro-Regular" w:hAnsi="Big Caslon-Medium" w:cs="MinionPro-Regular"/>
        </w:rPr>
        <w:t>distribución</w:t>
      </w:r>
      <w:r w:rsidR="00072E72" w:rsidRPr="00875636">
        <w:rPr>
          <w:rFonts w:ascii="Big Caslon-Medium" w:eastAsia="MinionPro-Regular" w:hAnsi="Big Caslon-Medium" w:cs="MinionPro-Regular"/>
        </w:rPr>
        <w:t xml:space="preserve"> de los recursos, la </w:t>
      </w:r>
      <w:r w:rsidR="00932AC0" w:rsidRPr="00875636">
        <w:rPr>
          <w:rFonts w:ascii="Big Caslon-Medium" w:eastAsia="MinionPro-Regular" w:hAnsi="Big Caslon-Medium" w:cs="MinionPro-Regular"/>
        </w:rPr>
        <w:t>determinación</w:t>
      </w:r>
      <w:r w:rsidR="00072E72" w:rsidRPr="00875636">
        <w:rPr>
          <w:rFonts w:ascii="Big Caslon-Medium" w:eastAsia="MinionPro-Regular" w:hAnsi="Big Caslon-Medium" w:cs="MinionPro-Regular"/>
        </w:rPr>
        <w:t xml:space="preserve"> de las </w:t>
      </w:r>
      <w:r w:rsidR="00932AC0" w:rsidRPr="00875636">
        <w:rPr>
          <w:rFonts w:ascii="Big Caslon-Medium" w:eastAsia="MinionPro-Regular" w:hAnsi="Big Caslon-Medium" w:cs="MinionPro-Regular"/>
        </w:rPr>
        <w:t>jurisdicciones</w:t>
      </w:r>
      <w:r w:rsidRPr="00875636">
        <w:rPr>
          <w:rFonts w:ascii="Big Caslon-Medium" w:eastAsia="MinionPro-Regular" w:hAnsi="Big Caslon-Medium" w:cs="MinionPro-Regular"/>
        </w:rPr>
        <w:t xml:space="preserve"> electorales y la </w:t>
      </w:r>
      <w:r w:rsidR="00932AC0" w:rsidRPr="00875636">
        <w:rPr>
          <w:rFonts w:ascii="Big Caslon-Medium" w:eastAsia="MinionPro-Regular" w:hAnsi="Big Caslon-Medium" w:cs="MinionPro-Regular"/>
        </w:rPr>
        <w:t>formulación</w:t>
      </w:r>
      <w:r w:rsidRPr="00875636">
        <w:rPr>
          <w:rFonts w:ascii="Big Caslon-Medium" w:eastAsia="MinionPro-Regular" w:hAnsi="Big Caslon-Medium" w:cs="MinionPro-Regular"/>
        </w:rPr>
        <w:t xml:space="preserve"> de </w:t>
      </w:r>
      <w:r w:rsidR="00932AC0" w:rsidRPr="00875636">
        <w:rPr>
          <w:rFonts w:ascii="Big Caslon-Medium" w:eastAsia="MinionPro-Regular" w:hAnsi="Big Caslon-Medium" w:cs="MinionPro-Regular"/>
        </w:rPr>
        <w:t>políticas públicas locales y nacionales</w:t>
      </w:r>
      <w:r w:rsidRPr="00875636">
        <w:rPr>
          <w:rFonts w:ascii="Big Caslon-Medium" w:eastAsia="MinionPro-Regular" w:hAnsi="Big Caslon-Medium" w:cs="MinionPro-Regular"/>
        </w:rPr>
        <w:t xml:space="preserve">. </w:t>
      </w:r>
      <w:r w:rsidR="00932AC0" w:rsidRPr="00875636">
        <w:rPr>
          <w:rFonts w:ascii="Big Caslon-Medium" w:eastAsia="MinionPro-Regular" w:hAnsi="Big Caslon-Medium" w:cs="MinionPro-Regular"/>
        </w:rPr>
        <w:t xml:space="preserve">Se suma a este objetivo el de medir las principales variables que permitan generar proyecciones de población para periodos </w:t>
      </w:r>
      <w:proofErr w:type="spellStart"/>
      <w:r w:rsidR="00932AC0" w:rsidRPr="00875636">
        <w:rPr>
          <w:rFonts w:ascii="Big Caslon-Medium" w:eastAsia="MinionPro-Regular" w:hAnsi="Big Caslon-Medium" w:cs="MinionPro-Regular"/>
        </w:rPr>
        <w:t>intercensales</w:t>
      </w:r>
      <w:proofErr w:type="spellEnd"/>
      <w:r w:rsidR="00932AC0" w:rsidRPr="00875636">
        <w:rPr>
          <w:rFonts w:ascii="Big Caslon-Medium" w:eastAsia="MinionPro-Regular" w:hAnsi="Big Caslon-Medium" w:cs="MinionPro-Regular"/>
        </w:rPr>
        <w:t xml:space="preserve"> y para ello, no debe faltar en su contenido temático la medición de la fecundidad, mortalidad y la migración.</w:t>
      </w:r>
    </w:p>
    <w:p w:rsidR="00932AC0" w:rsidRPr="00875636" w:rsidRDefault="00932AC0" w:rsidP="00875636">
      <w:pPr>
        <w:autoSpaceDE w:val="0"/>
        <w:autoSpaceDN w:val="0"/>
        <w:adjustRightInd w:val="0"/>
        <w:spacing w:after="0" w:line="240" w:lineRule="auto"/>
        <w:jc w:val="both"/>
        <w:rPr>
          <w:rFonts w:ascii="Big Caslon-Medium" w:eastAsia="MinionPro-Regular" w:hAnsi="Big Caslon-Medium" w:cs="MinionPro-Regular" w:hint="eastAsia"/>
        </w:rPr>
      </w:pPr>
    </w:p>
    <w:p w:rsidR="00932AC0" w:rsidRPr="00875636" w:rsidRDefault="00932AC0" w:rsidP="00875636">
      <w:pPr>
        <w:pStyle w:val="Prrafodelista"/>
        <w:numPr>
          <w:ilvl w:val="0"/>
          <w:numId w:val="19"/>
        </w:numPr>
        <w:spacing w:after="0" w:line="240" w:lineRule="auto"/>
        <w:rPr>
          <w:rFonts w:ascii="Big Caslon-Medium" w:hAnsi="Big Caslon-Medium"/>
          <w:b/>
          <w:i/>
        </w:rPr>
      </w:pPr>
      <w:r w:rsidRPr="00875636">
        <w:rPr>
          <w:rFonts w:ascii="Big Caslon-Medium" w:hAnsi="Big Caslon-Medium"/>
          <w:b/>
          <w:i/>
        </w:rPr>
        <w:t>Proceso del INE para la elaboración del cuestionario censal</w:t>
      </w:r>
    </w:p>
    <w:p w:rsidR="00932AC0" w:rsidRPr="00875636" w:rsidRDefault="00932AC0" w:rsidP="00875636">
      <w:pPr>
        <w:autoSpaceDE w:val="0"/>
        <w:autoSpaceDN w:val="0"/>
        <w:adjustRightInd w:val="0"/>
        <w:spacing w:after="0" w:line="240" w:lineRule="auto"/>
        <w:jc w:val="both"/>
        <w:rPr>
          <w:rFonts w:ascii="Big Caslon-Medium" w:eastAsia="MinionPro-Regular" w:hAnsi="Big Caslon-Medium" w:cs="MinionPro-Regular" w:hint="eastAsia"/>
        </w:rPr>
      </w:pPr>
    </w:p>
    <w:p w:rsidR="0091186C" w:rsidRPr="00875636" w:rsidRDefault="00756630" w:rsidP="00875636">
      <w:pPr>
        <w:pStyle w:val="Prrafodelista"/>
        <w:numPr>
          <w:ilvl w:val="0"/>
          <w:numId w:val="6"/>
        </w:numPr>
        <w:spacing w:after="0" w:line="240" w:lineRule="auto"/>
        <w:jc w:val="both"/>
        <w:rPr>
          <w:rFonts w:ascii="Big Caslon-Medium" w:hAnsi="Big Caslon-Medium"/>
        </w:rPr>
      </w:pPr>
      <w:r w:rsidRPr="00875636">
        <w:rPr>
          <w:rFonts w:ascii="Big Caslon-Medium" w:hAnsi="Big Caslon-Medium"/>
          <w:b/>
          <w:i/>
        </w:rPr>
        <w:t>Instalación de mesas de trabajo</w:t>
      </w:r>
      <w:r w:rsidR="0091186C" w:rsidRPr="00875636">
        <w:rPr>
          <w:rFonts w:ascii="Big Caslon-Medium" w:hAnsi="Big Caslon-Medium"/>
          <w:b/>
          <w:i/>
        </w:rPr>
        <w:t xml:space="preserve"> y realización de Talleres de Consultas con usuarios claves de la información Censal.</w:t>
      </w:r>
      <w:r w:rsidR="0091186C" w:rsidRPr="00875636">
        <w:rPr>
          <w:rFonts w:ascii="Big Caslon-Medium" w:hAnsi="Big Caslon-Medium"/>
        </w:rPr>
        <w:t xml:space="preserve"> Con el apoyo del UNFPA (Fondo de Población de las Naciones Unidas), a fines del año 2018 y principios del año 2019,   se realizaron cuatro talleres internos de trabajo con el objetivo de definir la metodología del censo 2022 a través de un proceso técnico transparente. A partir de dicha definición, en el año 2019 se realizaron dos talleres con usuarios claves de la información censal a fin de analizar y validar con los mismos las preguntas de la primera propuesta de la boleta Censal.</w:t>
      </w:r>
    </w:p>
    <w:p w:rsidR="0091186C" w:rsidRPr="00875636" w:rsidRDefault="0091186C" w:rsidP="00875636">
      <w:pPr>
        <w:pStyle w:val="Prrafodelista"/>
        <w:spacing w:after="0" w:line="240" w:lineRule="auto"/>
        <w:jc w:val="both"/>
        <w:rPr>
          <w:rFonts w:ascii="Big Caslon-Medium" w:hAnsi="Big Caslon-Medium"/>
        </w:rPr>
      </w:pPr>
    </w:p>
    <w:p w:rsidR="0091186C" w:rsidRPr="00875636" w:rsidRDefault="0091186C" w:rsidP="00875636">
      <w:pPr>
        <w:pStyle w:val="Prrafodelista"/>
        <w:spacing w:after="0" w:line="240" w:lineRule="auto"/>
        <w:jc w:val="both"/>
        <w:rPr>
          <w:rFonts w:ascii="Big Caslon-Medium" w:hAnsi="Big Caslon-Medium"/>
        </w:rPr>
      </w:pPr>
      <w:r w:rsidRPr="00875636">
        <w:rPr>
          <w:rFonts w:ascii="Big Caslon-Medium" w:hAnsi="Big Caslon-Medium"/>
        </w:rPr>
        <w:t xml:space="preserve">El documento denominado </w:t>
      </w:r>
      <w:r w:rsidR="008F0951" w:rsidRPr="00875636">
        <w:rPr>
          <w:rFonts w:ascii="Big Caslon-Medium" w:hAnsi="Big Caslon-Medium"/>
          <w:i/>
          <w:color w:val="365F91" w:themeColor="accent1" w:themeShade="BF"/>
        </w:rPr>
        <w:t>Anexo 1. Informe Talleres consulta con usuarios censo PY 2022 17 05 2019,</w:t>
      </w:r>
      <w:r w:rsidR="008F0951" w:rsidRPr="00875636">
        <w:rPr>
          <w:rFonts w:ascii="Big Caslon-Medium" w:hAnsi="Big Caslon-Medium"/>
          <w:i/>
        </w:rPr>
        <w:t xml:space="preserve"> que se anexa al presente </w:t>
      </w:r>
      <w:r w:rsidR="008F0951" w:rsidRPr="00875636">
        <w:rPr>
          <w:rFonts w:ascii="Big Caslon-Medium" w:hAnsi="Big Caslon-Medium"/>
        </w:rPr>
        <w:t xml:space="preserve">expone los principales aportes de los talleres con usuarios y claves y en función a la propuesta temática que </w:t>
      </w:r>
      <w:r w:rsidR="00C227A9" w:rsidRPr="00875636">
        <w:rPr>
          <w:rFonts w:ascii="Big Caslon-Medium" w:hAnsi="Big Caslon-Medium"/>
        </w:rPr>
        <w:t xml:space="preserve">surgieron </w:t>
      </w:r>
      <w:r w:rsidR="008F0951" w:rsidRPr="00875636">
        <w:rPr>
          <w:rFonts w:ascii="Big Caslon-Medium" w:hAnsi="Big Caslon-Medium"/>
        </w:rPr>
        <w:t>se planificaron las pruebas conceptuales y temáticas</w:t>
      </w:r>
      <w:r w:rsidR="00C227A9" w:rsidRPr="00875636">
        <w:rPr>
          <w:rFonts w:ascii="Big Caslon-Medium" w:hAnsi="Big Caslon-Medium"/>
        </w:rPr>
        <w:t>.</w:t>
      </w:r>
    </w:p>
    <w:p w:rsidR="00C227A9" w:rsidRPr="00875636" w:rsidRDefault="00C227A9" w:rsidP="00875636">
      <w:pPr>
        <w:pStyle w:val="Prrafodelista"/>
        <w:spacing w:after="0" w:line="240" w:lineRule="auto"/>
        <w:jc w:val="both"/>
        <w:rPr>
          <w:rFonts w:ascii="Big Caslon-Medium" w:hAnsi="Big Caslon-Medium"/>
        </w:rPr>
      </w:pPr>
    </w:p>
    <w:p w:rsidR="00C227A9" w:rsidRPr="00875636" w:rsidRDefault="00C227A9" w:rsidP="00875636">
      <w:pPr>
        <w:pStyle w:val="Prrafodelista"/>
        <w:numPr>
          <w:ilvl w:val="0"/>
          <w:numId w:val="6"/>
        </w:numPr>
        <w:spacing w:after="0" w:line="240" w:lineRule="auto"/>
        <w:jc w:val="both"/>
        <w:rPr>
          <w:rFonts w:ascii="Big Caslon-Medium" w:hAnsi="Big Caslon-Medium"/>
          <w:b/>
          <w:i/>
        </w:rPr>
      </w:pPr>
      <w:r w:rsidRPr="00875636">
        <w:rPr>
          <w:rFonts w:ascii="Big Caslon-Medium" w:hAnsi="Big Caslon-Medium"/>
          <w:b/>
          <w:i/>
        </w:rPr>
        <w:t>Primera prueba de cuestionari</w:t>
      </w:r>
      <w:r w:rsidR="00672260" w:rsidRPr="00875636">
        <w:rPr>
          <w:rFonts w:ascii="Big Caslon-Medium" w:hAnsi="Big Caslon-Medium"/>
          <w:b/>
          <w:i/>
        </w:rPr>
        <w:t>o -</w:t>
      </w:r>
      <w:r w:rsidRPr="00875636">
        <w:rPr>
          <w:rFonts w:ascii="Big Caslon-Medium" w:hAnsi="Big Caslon-Medium"/>
          <w:b/>
          <w:i/>
        </w:rPr>
        <w:t xml:space="preserve"> octubre 2019: </w:t>
      </w:r>
      <w:r w:rsidRPr="00875636">
        <w:rPr>
          <w:rFonts w:ascii="Big Caslon-Medium" w:hAnsi="Big Caslon-Medium"/>
        </w:rPr>
        <w:t xml:space="preserve">Esta prueba consistió en la aplicación de la boleta censal a las personas que pasaron la noche anterior en las viviendas de las zonas seleccionadas, con el fin de evaluar el funcionamiento de las preguntas y categorías de respuestas, como así también la carga de trabajo de los censistas y la duración promedio de la entrevista, entre otros. La boleta que se aplicó para esta prueba </w:t>
      </w:r>
      <w:r w:rsidRPr="00875636">
        <w:rPr>
          <w:rFonts w:ascii="Big Caslon-Medium" w:hAnsi="Big Caslon-Medium"/>
        </w:rPr>
        <w:lastRenderedPageBreak/>
        <w:t>contó con 56 preguntas, divididas en: 12 preguntas sobre viviendas, 11 de hogar y 33 preguntas de población. La sección de población se aplicó a todas las personas que pasaron la noche anterior al día del censo en el hogar (Censo de Hecho). Cabe resaltar que el contenido de la boleta censal utilizada en la prueba de cuestionario fue socializada con los usuarios de la información del sector público y aprobada por los miembros del Subcomité de Diseño Conceptual</w:t>
      </w:r>
      <w:r w:rsidR="00A61110" w:rsidRPr="00875636">
        <w:rPr>
          <w:rStyle w:val="Refdenotaalpie"/>
          <w:rFonts w:ascii="Big Caslon-Medium" w:hAnsi="Big Caslon-Medium"/>
        </w:rPr>
        <w:footnoteReference w:id="1"/>
      </w:r>
      <w:r w:rsidRPr="00875636">
        <w:rPr>
          <w:rFonts w:ascii="Big Caslon-Medium" w:hAnsi="Big Caslon-Medium"/>
        </w:rPr>
        <w:t xml:space="preserve"> en el marco del Comité Técnico Institucional para el Censo Nacional. La Prueba de cuestionario se realizó en dos localidades del departamento Central: barrio Puerta del Sol de Capiatá como referencia de área urbana y en la localidad Cerro </w:t>
      </w:r>
      <w:proofErr w:type="spellStart"/>
      <w:r w:rsidRPr="00875636">
        <w:rPr>
          <w:rFonts w:ascii="Big Caslon-Medium" w:hAnsi="Big Caslon-Medium"/>
        </w:rPr>
        <w:t>Guy</w:t>
      </w:r>
      <w:proofErr w:type="spellEnd"/>
      <w:r w:rsidRPr="00875636">
        <w:rPr>
          <w:rFonts w:ascii="Big Caslon-Medium" w:hAnsi="Big Caslon-Medium"/>
        </w:rPr>
        <w:t xml:space="preserve"> Vía Férrea de </w:t>
      </w:r>
      <w:proofErr w:type="spellStart"/>
      <w:r w:rsidRPr="00875636">
        <w:rPr>
          <w:rFonts w:ascii="Big Caslon-Medium" w:hAnsi="Big Caslon-Medium"/>
        </w:rPr>
        <w:t>Ypacaraí</w:t>
      </w:r>
      <w:proofErr w:type="spellEnd"/>
      <w:r w:rsidRPr="00875636">
        <w:rPr>
          <w:rFonts w:ascii="Big Caslon-Medium" w:hAnsi="Big Caslon-Medium"/>
        </w:rPr>
        <w:t>, correspondiente al área rural.</w:t>
      </w:r>
    </w:p>
    <w:p w:rsidR="00330D7A" w:rsidRPr="00875636" w:rsidRDefault="00330D7A" w:rsidP="00875636">
      <w:pPr>
        <w:pStyle w:val="Prrafodelista"/>
        <w:spacing w:after="0" w:line="240" w:lineRule="auto"/>
        <w:jc w:val="both"/>
        <w:rPr>
          <w:rFonts w:ascii="Big Caslon-Medium" w:hAnsi="Big Caslon-Medium"/>
          <w:b/>
          <w:i/>
        </w:rPr>
      </w:pPr>
    </w:p>
    <w:p w:rsidR="00330D7A" w:rsidRPr="00875636" w:rsidRDefault="00330D7A" w:rsidP="00875636">
      <w:pPr>
        <w:pStyle w:val="Prrafodelista"/>
        <w:spacing w:after="0" w:line="240" w:lineRule="auto"/>
        <w:jc w:val="both"/>
        <w:rPr>
          <w:rFonts w:ascii="Big Caslon-Medium" w:hAnsi="Big Caslon-Medium"/>
        </w:rPr>
      </w:pPr>
      <w:r w:rsidRPr="00875636">
        <w:rPr>
          <w:rFonts w:ascii="Big Caslon-Medium" w:hAnsi="Big Caslon-Medium"/>
        </w:rPr>
        <w:t>Las conclusiones y comentarios que derivaron de esta primera prueba se exponen en el documento</w:t>
      </w:r>
      <w:r w:rsidRPr="00875636">
        <w:rPr>
          <w:rFonts w:ascii="Big Caslon-Medium" w:hAnsi="Big Caslon-Medium"/>
          <w:b/>
          <w:i/>
        </w:rPr>
        <w:t xml:space="preserve"> </w:t>
      </w:r>
      <w:r w:rsidRPr="00875636">
        <w:rPr>
          <w:rFonts w:ascii="Big Caslon-Medium" w:hAnsi="Big Caslon-Medium"/>
          <w:i/>
          <w:color w:val="365F91" w:themeColor="accent1" w:themeShade="BF"/>
        </w:rPr>
        <w:t xml:space="preserve">Anexo 2. Informe prueba de cuestionario 2019, </w:t>
      </w:r>
      <w:r w:rsidRPr="00875636">
        <w:rPr>
          <w:rFonts w:ascii="Big Caslon-Medium" w:hAnsi="Big Caslon-Medium"/>
        </w:rPr>
        <w:t>que se anexa.</w:t>
      </w:r>
    </w:p>
    <w:p w:rsidR="00A43291" w:rsidRPr="00875636" w:rsidRDefault="00A43291" w:rsidP="00875636">
      <w:pPr>
        <w:pStyle w:val="Prrafodelista"/>
        <w:spacing w:after="0" w:line="240" w:lineRule="auto"/>
        <w:jc w:val="both"/>
        <w:rPr>
          <w:rFonts w:ascii="Big Caslon-Medium" w:hAnsi="Big Caslon-Medium"/>
        </w:rPr>
      </w:pPr>
    </w:p>
    <w:p w:rsidR="00A43291" w:rsidRPr="00875636" w:rsidRDefault="001F798E" w:rsidP="00875636">
      <w:pPr>
        <w:pStyle w:val="Prrafodelista"/>
        <w:numPr>
          <w:ilvl w:val="0"/>
          <w:numId w:val="6"/>
        </w:numPr>
        <w:spacing w:after="0" w:line="240" w:lineRule="auto"/>
        <w:jc w:val="both"/>
        <w:rPr>
          <w:rFonts w:ascii="Big Caslon-Medium" w:hAnsi="Big Caslon-Medium"/>
          <w:b/>
          <w:i/>
        </w:rPr>
      </w:pPr>
      <w:r w:rsidRPr="00875636">
        <w:rPr>
          <w:rFonts w:ascii="Big Caslon-Medium" w:hAnsi="Big Caslon-Medium"/>
          <w:b/>
          <w:i/>
        </w:rPr>
        <w:t xml:space="preserve">Año 2020 y </w:t>
      </w:r>
      <w:r w:rsidR="00527DBD" w:rsidRPr="00875636">
        <w:rPr>
          <w:rFonts w:ascii="Big Caslon-Medium" w:hAnsi="Big Caslon-Medium"/>
          <w:b/>
          <w:i/>
        </w:rPr>
        <w:t>enero a mayo</w:t>
      </w:r>
      <w:r w:rsidRPr="00875636">
        <w:rPr>
          <w:rFonts w:ascii="Big Caslon-Medium" w:hAnsi="Big Caslon-Medium"/>
          <w:b/>
          <w:i/>
        </w:rPr>
        <w:t xml:space="preserve"> 2021: </w:t>
      </w:r>
      <w:r w:rsidRPr="00875636">
        <w:rPr>
          <w:rFonts w:ascii="Big Caslon-Medium" w:hAnsi="Big Caslon-Medium"/>
        </w:rPr>
        <w:t>No se pudieron realizar las pruebas conceptuales en campo previstas</w:t>
      </w:r>
      <w:r w:rsidR="00EC6ECA" w:rsidRPr="00875636">
        <w:rPr>
          <w:rFonts w:ascii="Big Caslon-Medium" w:hAnsi="Big Caslon-Medium"/>
        </w:rPr>
        <w:t>,</w:t>
      </w:r>
      <w:r w:rsidRPr="00875636">
        <w:rPr>
          <w:rFonts w:ascii="Big Caslon-Medium" w:hAnsi="Big Caslon-Medium"/>
        </w:rPr>
        <w:t xml:space="preserve"> a raíz de las medidas sanitarias </w:t>
      </w:r>
      <w:r w:rsidR="00EC6ECA" w:rsidRPr="00875636">
        <w:rPr>
          <w:rFonts w:ascii="Big Caslon-Medium" w:hAnsi="Big Caslon-Medium"/>
        </w:rPr>
        <w:t>asumidas por el Gobierno de Paraguay</w:t>
      </w:r>
      <w:r w:rsidR="00F81BC5" w:rsidRPr="00875636">
        <w:rPr>
          <w:rFonts w:ascii="Big Caslon-Medium" w:hAnsi="Big Caslon-Medium"/>
        </w:rPr>
        <w:t xml:space="preserve"> </w:t>
      </w:r>
      <w:r w:rsidRPr="00875636">
        <w:rPr>
          <w:rFonts w:ascii="Big Caslon-Medium" w:hAnsi="Big Caslon-Medium"/>
        </w:rPr>
        <w:t xml:space="preserve">por la pandemia de COVID 19 vigentes en dicho periodo. </w:t>
      </w:r>
    </w:p>
    <w:p w:rsidR="00F81BC5" w:rsidRPr="00875636" w:rsidRDefault="00F81BC5" w:rsidP="00875636">
      <w:pPr>
        <w:pStyle w:val="Prrafodelista"/>
        <w:spacing w:after="0" w:line="240" w:lineRule="auto"/>
        <w:jc w:val="both"/>
        <w:rPr>
          <w:rFonts w:ascii="Big Caslon-Medium" w:hAnsi="Big Caslon-Medium"/>
          <w:b/>
          <w:i/>
        </w:rPr>
      </w:pPr>
    </w:p>
    <w:p w:rsidR="00672260" w:rsidRPr="00875636" w:rsidRDefault="00F81BC5" w:rsidP="00875636">
      <w:pPr>
        <w:pStyle w:val="Prrafodelista"/>
        <w:numPr>
          <w:ilvl w:val="0"/>
          <w:numId w:val="6"/>
        </w:numPr>
        <w:spacing w:after="0" w:line="240" w:lineRule="auto"/>
        <w:jc w:val="both"/>
        <w:rPr>
          <w:rFonts w:ascii="Big Caslon-Medium" w:hAnsi="Big Caslon-Medium"/>
          <w:i/>
          <w:color w:val="365F91" w:themeColor="accent1" w:themeShade="BF"/>
        </w:rPr>
      </w:pPr>
      <w:r w:rsidRPr="00875636">
        <w:rPr>
          <w:rFonts w:ascii="Big Caslon-Medium" w:hAnsi="Big Caslon-Medium"/>
          <w:b/>
          <w:i/>
        </w:rPr>
        <w:t>Segunda prueba de cuestionario</w:t>
      </w:r>
      <w:r w:rsidR="00672260" w:rsidRPr="00875636">
        <w:rPr>
          <w:rFonts w:ascii="Big Caslon-Medium" w:hAnsi="Big Caslon-Medium"/>
          <w:b/>
          <w:i/>
        </w:rPr>
        <w:t>- junio 2021</w:t>
      </w:r>
      <w:r w:rsidRPr="00875636">
        <w:rPr>
          <w:rFonts w:ascii="Big Caslon-Medium" w:hAnsi="Big Caslon-Medium"/>
          <w:b/>
          <w:i/>
        </w:rPr>
        <w:t xml:space="preserve">: </w:t>
      </w:r>
      <w:r w:rsidR="00672260" w:rsidRPr="00875636">
        <w:rPr>
          <w:rFonts w:ascii="Big Caslon-Medium" w:hAnsi="Big Caslon-Medium"/>
        </w:rPr>
        <w:t xml:space="preserve">Durante esta prueba se examinaron también los </w:t>
      </w:r>
      <w:r w:rsidR="00672260" w:rsidRPr="00875636">
        <w:rPr>
          <w:rFonts w:ascii="Big Caslon-Medium" w:hAnsi="Big Caslon-Medium" w:cs="Arial"/>
          <w:color w:val="000000"/>
        </w:rPr>
        <w:t xml:space="preserve">procesos del trabajo censal. Se llevó a cabo en </w:t>
      </w:r>
      <w:r w:rsidRPr="00875636">
        <w:rPr>
          <w:rFonts w:ascii="Big Caslon-Medium" w:hAnsi="Big Caslon-Medium" w:cs="Arial"/>
          <w:color w:val="000000"/>
        </w:rPr>
        <w:t xml:space="preserve">barrios de los distritos de Luque y localidades de Nueva Italia, respectivamente. </w:t>
      </w:r>
      <w:r w:rsidR="00672260" w:rsidRPr="00875636">
        <w:rPr>
          <w:rFonts w:ascii="Big Caslon-Medium" w:hAnsi="Big Caslon-Medium" w:cs="Arial"/>
          <w:color w:val="000000"/>
        </w:rPr>
        <w:t xml:space="preserve">Se evaluó también la efectividad de los procedimientos diseñados para la ejecución de las etapas censales, probar las estrategias de reclutamiento para supervisores y censistas, comprobar la efectividad de la metodología de capacitación, ensayar estrategias operativas en poblaciones específicas, tales como edificios, barrios cerrados y viviendas colectivas, verificar la comprensión del cuestionario censal, experimentar los procesos de comunicación, logísticos y de gestión administrativa, evaluar los procedimientos de actualización, </w:t>
      </w:r>
      <w:proofErr w:type="spellStart"/>
      <w:r w:rsidR="00672260" w:rsidRPr="00875636">
        <w:rPr>
          <w:rFonts w:ascii="Big Caslon-Medium" w:hAnsi="Big Caslon-Medium" w:cs="Arial"/>
          <w:color w:val="000000"/>
        </w:rPr>
        <w:t>precenso</w:t>
      </w:r>
      <w:proofErr w:type="spellEnd"/>
      <w:r w:rsidR="00672260" w:rsidRPr="00875636">
        <w:rPr>
          <w:rFonts w:ascii="Big Caslon-Medium" w:hAnsi="Big Caslon-Medium" w:cs="Arial"/>
          <w:color w:val="000000"/>
        </w:rPr>
        <w:t xml:space="preserve"> y segmentación cartográfica. </w:t>
      </w:r>
      <w:r w:rsidR="00527DBD" w:rsidRPr="00875636">
        <w:rPr>
          <w:rFonts w:ascii="Big Caslon-Medium" w:hAnsi="Big Caslon-Medium" w:cs="Arial"/>
          <w:color w:val="000000"/>
        </w:rPr>
        <w:t xml:space="preserve">Los resultados o conclusiones de dicha prueba se consignan en el </w:t>
      </w:r>
      <w:r w:rsidR="00527DBD" w:rsidRPr="00875636">
        <w:rPr>
          <w:rFonts w:ascii="Big Caslon-Medium" w:hAnsi="Big Caslon-Medium" w:cs="Arial"/>
          <w:i/>
          <w:color w:val="365F91" w:themeColor="accent1" w:themeShade="BF"/>
        </w:rPr>
        <w:t>Anexo 3. Memoria de la  Prueba Piloto junio 2021 Luque y Nueva Italia.</w:t>
      </w:r>
    </w:p>
    <w:p w:rsidR="00527DBD" w:rsidRPr="00875636" w:rsidRDefault="00527DBD" w:rsidP="00875636">
      <w:pPr>
        <w:pStyle w:val="Prrafodelista"/>
        <w:spacing w:after="0" w:line="240" w:lineRule="auto"/>
        <w:rPr>
          <w:rFonts w:ascii="Big Caslon-Medium" w:hAnsi="Big Caslon-Medium"/>
          <w:b/>
          <w:i/>
        </w:rPr>
      </w:pPr>
    </w:p>
    <w:p w:rsidR="00EC6ECA" w:rsidRPr="00875636" w:rsidRDefault="00527DBD" w:rsidP="00875636">
      <w:pPr>
        <w:pStyle w:val="Prrafodelista"/>
        <w:numPr>
          <w:ilvl w:val="0"/>
          <w:numId w:val="6"/>
        </w:numPr>
        <w:spacing w:after="0" w:line="240" w:lineRule="auto"/>
        <w:jc w:val="both"/>
        <w:rPr>
          <w:rFonts w:ascii="Big Caslon-Medium" w:hAnsi="Big Caslon-Medium"/>
        </w:rPr>
      </w:pPr>
      <w:r w:rsidRPr="00875636">
        <w:rPr>
          <w:rFonts w:ascii="Big Caslon-Medium" w:hAnsi="Big Caslon-Medium"/>
          <w:b/>
          <w:i/>
        </w:rPr>
        <w:t>Tercera prueba</w:t>
      </w:r>
      <w:r w:rsidR="00EE314F" w:rsidRPr="00875636">
        <w:rPr>
          <w:rFonts w:ascii="Big Caslon-Medium" w:hAnsi="Big Caslon-Medium"/>
          <w:b/>
          <w:i/>
        </w:rPr>
        <w:t xml:space="preserve"> integral</w:t>
      </w:r>
      <w:r w:rsidRPr="00875636">
        <w:rPr>
          <w:rFonts w:ascii="Big Caslon-Medium" w:hAnsi="Big Caslon-Medium"/>
          <w:b/>
          <w:i/>
        </w:rPr>
        <w:t xml:space="preserve"> de cuestionario- octubre 2021</w:t>
      </w:r>
      <w:r w:rsidR="00EE314F" w:rsidRPr="00875636">
        <w:rPr>
          <w:rFonts w:ascii="Big Caslon-Medium" w:hAnsi="Big Caslon-Medium"/>
          <w:b/>
          <w:i/>
        </w:rPr>
        <w:t xml:space="preserve">: </w:t>
      </w:r>
      <w:r w:rsidR="00EE314F" w:rsidRPr="00875636">
        <w:rPr>
          <w:rFonts w:ascii="Big Caslon-Medium" w:hAnsi="Big Caslon-Medium" w:cs="Arial"/>
          <w:color w:val="000000"/>
        </w:rPr>
        <w:t>Se trató de una</w:t>
      </w:r>
      <w:r w:rsidRPr="00875636">
        <w:rPr>
          <w:rFonts w:ascii="Big Caslon-Medium" w:hAnsi="Big Caslon-Medium" w:cs="Arial"/>
          <w:color w:val="000000"/>
        </w:rPr>
        <w:t xml:space="preserve"> Prueba Piloto Integral (Indígena y General),</w:t>
      </w:r>
      <w:r w:rsidR="00EE314F" w:rsidRPr="00875636">
        <w:rPr>
          <w:rFonts w:ascii="Big Caslon-Medium" w:hAnsi="Big Caslon-Medium" w:cs="Arial"/>
          <w:color w:val="000000"/>
        </w:rPr>
        <w:t xml:space="preserve"> y la correspondiente al cuestionario indígena se llevó a cabo</w:t>
      </w:r>
      <w:r w:rsidRPr="00875636">
        <w:rPr>
          <w:rFonts w:ascii="Big Caslon-Medium" w:hAnsi="Big Caslon-Medium" w:cs="Arial"/>
          <w:color w:val="000000"/>
        </w:rPr>
        <w:t xml:space="preserve"> </w:t>
      </w:r>
      <w:r w:rsidR="00EE314F" w:rsidRPr="00875636">
        <w:rPr>
          <w:rFonts w:ascii="Big Caslon-Medium" w:hAnsi="Big Caslon-Medium" w:cs="Arial"/>
          <w:color w:val="000000"/>
        </w:rPr>
        <w:t>los días</w:t>
      </w:r>
      <w:r w:rsidRPr="00875636">
        <w:rPr>
          <w:rFonts w:ascii="Big Caslon-Medium" w:hAnsi="Big Caslon-Medium" w:cs="Arial"/>
          <w:color w:val="000000"/>
        </w:rPr>
        <w:t xml:space="preserve"> 20, 21 y 22 de octubre de 2021 en las comunidades indígenas San Isidro y Arroyo </w:t>
      </w:r>
      <w:proofErr w:type="spellStart"/>
      <w:r w:rsidRPr="00875636">
        <w:rPr>
          <w:rFonts w:ascii="Big Caslon-Medium" w:hAnsi="Big Caslon-Medium" w:cs="Arial"/>
          <w:color w:val="000000"/>
        </w:rPr>
        <w:t>Guasu</w:t>
      </w:r>
      <w:proofErr w:type="spellEnd"/>
      <w:r w:rsidRPr="00875636">
        <w:rPr>
          <w:rFonts w:ascii="Big Caslon-Medium" w:hAnsi="Big Caslon-Medium" w:cs="Arial"/>
          <w:color w:val="000000"/>
        </w:rPr>
        <w:t xml:space="preserve">, del pueblo </w:t>
      </w:r>
      <w:proofErr w:type="spellStart"/>
      <w:r w:rsidRPr="00875636">
        <w:rPr>
          <w:rFonts w:ascii="Big Caslon-Medium" w:hAnsi="Big Caslon-Medium" w:cs="Arial"/>
          <w:color w:val="000000"/>
        </w:rPr>
        <w:t>Mbya</w:t>
      </w:r>
      <w:proofErr w:type="spellEnd"/>
      <w:r w:rsidRPr="00875636">
        <w:rPr>
          <w:rFonts w:ascii="Big Caslon-Medium" w:hAnsi="Big Caslon-Medium" w:cs="Arial"/>
          <w:color w:val="000000"/>
        </w:rPr>
        <w:t xml:space="preserve">, ubicada en el distrito Coronel Oviedo del departamento Caaguazú, dicha prueba fue de Hecho o de facto, implementado los cuestionarios General y Comunitario con una excelente cobertura. </w:t>
      </w:r>
      <w:r w:rsidR="00EE314F" w:rsidRPr="00875636">
        <w:rPr>
          <w:rFonts w:ascii="Big Caslon-Medium" w:hAnsi="Big Caslon-Medium" w:cs="Arial"/>
          <w:color w:val="000000"/>
        </w:rPr>
        <w:t xml:space="preserve"> </w:t>
      </w:r>
      <w:r w:rsidRPr="00875636">
        <w:rPr>
          <w:rFonts w:ascii="Big Caslon-Medium" w:hAnsi="Big Caslon-Medium" w:cs="Arial"/>
          <w:color w:val="000000"/>
        </w:rPr>
        <w:t>Así también</w:t>
      </w:r>
      <w:r w:rsidR="00EE314F" w:rsidRPr="00875636">
        <w:rPr>
          <w:rFonts w:ascii="Big Caslon-Medium" w:hAnsi="Big Caslon-Medium" w:cs="Arial"/>
          <w:color w:val="000000"/>
        </w:rPr>
        <w:t>,</w:t>
      </w:r>
      <w:r w:rsidRPr="00875636">
        <w:rPr>
          <w:rFonts w:ascii="Big Caslon-Medium" w:hAnsi="Big Caslon-Medium" w:cs="Arial"/>
          <w:color w:val="000000"/>
        </w:rPr>
        <w:t xml:space="preserve"> el 30 de octubre de 2021</w:t>
      </w:r>
      <w:r w:rsidR="00EE314F" w:rsidRPr="00875636">
        <w:rPr>
          <w:rFonts w:ascii="Big Caslon-Medium" w:hAnsi="Big Caslon-Medium" w:cs="Arial"/>
          <w:color w:val="000000"/>
        </w:rPr>
        <w:t>,</w:t>
      </w:r>
      <w:r w:rsidRPr="00875636">
        <w:rPr>
          <w:rFonts w:ascii="Big Caslon-Medium" w:hAnsi="Big Caslon-Medium" w:cs="Arial"/>
          <w:color w:val="000000"/>
        </w:rPr>
        <w:t xml:space="preserve"> </w:t>
      </w:r>
      <w:r w:rsidR="00EE314F" w:rsidRPr="00875636">
        <w:rPr>
          <w:rFonts w:ascii="Big Caslon-Medium" w:hAnsi="Big Caslon-Medium" w:cs="Arial"/>
          <w:color w:val="000000"/>
        </w:rPr>
        <w:t>se aplicó</w:t>
      </w:r>
      <w:r w:rsidRPr="00875636">
        <w:rPr>
          <w:rFonts w:ascii="Big Caslon-Medium" w:hAnsi="Big Caslon-Medium" w:cs="Arial"/>
          <w:color w:val="000000"/>
        </w:rPr>
        <w:t xml:space="preserve"> la Prueba Piloto General en las comunidades locales del distrito de Coronel Oviedo en zonas urbanas y rural; Coronel Oviedo Centro, </w:t>
      </w:r>
      <w:r w:rsidRPr="00875636">
        <w:rPr>
          <w:rFonts w:ascii="Big Caslon-Medium" w:hAnsi="Big Caslon-Medium" w:cs="Arial"/>
          <w:color w:val="000000"/>
        </w:rPr>
        <w:lastRenderedPageBreak/>
        <w:t xml:space="preserve">Bernardino Caballero, Azucena, 12 de Junio, Cerrito </w:t>
      </w:r>
      <w:proofErr w:type="spellStart"/>
      <w:r w:rsidRPr="00875636">
        <w:rPr>
          <w:rFonts w:ascii="Big Caslon-Medium" w:hAnsi="Big Caslon-Medium" w:cs="Arial"/>
          <w:color w:val="000000"/>
        </w:rPr>
        <w:t>Rugua</w:t>
      </w:r>
      <w:proofErr w:type="spellEnd"/>
      <w:r w:rsidRPr="00875636">
        <w:rPr>
          <w:rFonts w:ascii="Big Caslon-Medium" w:hAnsi="Big Caslon-Medium" w:cs="Arial"/>
          <w:color w:val="000000"/>
        </w:rPr>
        <w:t xml:space="preserve">, 1° de Marzo, San Miguel, Potrero San Roque y Ñu </w:t>
      </w:r>
      <w:proofErr w:type="spellStart"/>
      <w:r w:rsidRPr="00875636">
        <w:rPr>
          <w:rFonts w:ascii="Big Caslon-Medium" w:hAnsi="Big Caslon-Medium" w:cs="Arial"/>
          <w:color w:val="000000"/>
        </w:rPr>
        <w:t>Rugua</w:t>
      </w:r>
      <w:proofErr w:type="spellEnd"/>
      <w:r w:rsidRPr="00875636">
        <w:rPr>
          <w:rFonts w:ascii="Big Caslon-Medium" w:hAnsi="Big Caslon-Medium" w:cs="Arial"/>
          <w:color w:val="000000"/>
        </w:rPr>
        <w:t xml:space="preserve">. </w:t>
      </w:r>
      <w:r w:rsidR="00EE314F" w:rsidRPr="00875636">
        <w:rPr>
          <w:rFonts w:ascii="Big Caslon-Medium" w:hAnsi="Big Caslon-Medium" w:cs="Arial"/>
          <w:color w:val="000000"/>
        </w:rPr>
        <w:t xml:space="preserve"> En </w:t>
      </w:r>
      <w:r w:rsidR="00C9156B" w:rsidRPr="00875636">
        <w:rPr>
          <w:rFonts w:ascii="Big Caslon-Medium" w:hAnsi="Big Caslon-Medium" w:cs="Arial"/>
          <w:color w:val="000000"/>
        </w:rPr>
        <w:t xml:space="preserve">el </w:t>
      </w:r>
      <w:r w:rsidRPr="00875636">
        <w:rPr>
          <w:rFonts w:ascii="Big Caslon-Medium" w:hAnsi="Big Caslon-Medium"/>
          <w:i/>
          <w:color w:val="365F91" w:themeColor="accent1" w:themeShade="BF"/>
        </w:rPr>
        <w:t xml:space="preserve">Anexo 4. Informe de Observaciones </w:t>
      </w:r>
      <w:proofErr w:type="spellStart"/>
      <w:r w:rsidRPr="00875636">
        <w:rPr>
          <w:rFonts w:ascii="Big Caslon-Medium" w:hAnsi="Big Caslon-Medium"/>
          <w:i/>
          <w:color w:val="365F91" w:themeColor="accent1" w:themeShade="BF"/>
        </w:rPr>
        <w:t>Cnel</w:t>
      </w:r>
      <w:proofErr w:type="spellEnd"/>
      <w:r w:rsidRPr="00875636">
        <w:rPr>
          <w:rFonts w:ascii="Big Caslon-Medium" w:hAnsi="Big Caslon-Medium"/>
          <w:i/>
          <w:color w:val="365F91" w:themeColor="accent1" w:themeShade="BF"/>
        </w:rPr>
        <w:t xml:space="preserve">  Oviedo prueba piloto integral octubre 2021</w:t>
      </w:r>
      <w:r w:rsidR="00C9156B" w:rsidRPr="00875636">
        <w:rPr>
          <w:rFonts w:ascii="Big Caslon-Medium" w:hAnsi="Big Caslon-Medium"/>
          <w:color w:val="365F91" w:themeColor="accent1" w:themeShade="BF"/>
        </w:rPr>
        <w:t xml:space="preserve"> </w:t>
      </w:r>
      <w:r w:rsidR="00C9156B" w:rsidRPr="00875636">
        <w:rPr>
          <w:rFonts w:ascii="Big Caslon-Medium" w:hAnsi="Big Caslon-Medium"/>
        </w:rPr>
        <w:t>se detallan las conclusiones de la mencionada prueba.</w:t>
      </w:r>
    </w:p>
    <w:p w:rsidR="00C9156B" w:rsidRPr="00875636" w:rsidRDefault="00C9156B" w:rsidP="00875636">
      <w:pPr>
        <w:pStyle w:val="Prrafodelista"/>
        <w:spacing w:after="0" w:line="240" w:lineRule="auto"/>
        <w:jc w:val="both"/>
        <w:rPr>
          <w:rFonts w:ascii="Big Caslon-Medium" w:hAnsi="Big Caslon-Medium"/>
        </w:rPr>
      </w:pPr>
    </w:p>
    <w:p w:rsidR="00EC6ECA" w:rsidRPr="00875636" w:rsidRDefault="00C9156B" w:rsidP="00875636">
      <w:pPr>
        <w:pStyle w:val="Prrafodelista"/>
        <w:numPr>
          <w:ilvl w:val="0"/>
          <w:numId w:val="6"/>
        </w:numPr>
        <w:spacing w:after="0" w:line="240" w:lineRule="auto"/>
        <w:jc w:val="both"/>
        <w:rPr>
          <w:rFonts w:ascii="Big Caslon-Medium" w:eastAsia="Times New Roman" w:hAnsi="Big Caslon-Medium" w:cs="Times New Roman"/>
          <w:lang w:eastAsia="es-PY"/>
        </w:rPr>
      </w:pPr>
      <w:r w:rsidRPr="00875636">
        <w:rPr>
          <w:rFonts w:ascii="Big Caslon-Medium" w:hAnsi="Big Caslon-Medium"/>
          <w:b/>
          <w:i/>
        </w:rPr>
        <w:t>Cuarta</w:t>
      </w:r>
      <w:r w:rsidR="00A43291" w:rsidRPr="00875636">
        <w:rPr>
          <w:rFonts w:ascii="Big Caslon-Medium" w:hAnsi="Big Caslon-Medium"/>
          <w:b/>
          <w:i/>
        </w:rPr>
        <w:t xml:space="preserve"> prueba de cuestionario, </w:t>
      </w:r>
      <w:r w:rsidR="0033092A" w:rsidRPr="00875636">
        <w:rPr>
          <w:rFonts w:ascii="Big Caslon-Medium" w:hAnsi="Big Caslon-Medium"/>
          <w:b/>
          <w:i/>
        </w:rPr>
        <w:t xml:space="preserve">Noviembre </w:t>
      </w:r>
      <w:r w:rsidR="00A43291" w:rsidRPr="00875636">
        <w:rPr>
          <w:rFonts w:ascii="Big Caslon-Medium" w:hAnsi="Big Caslon-Medium"/>
          <w:b/>
          <w:i/>
        </w:rPr>
        <w:t>2021:</w:t>
      </w:r>
      <w:r w:rsidR="001F798E" w:rsidRPr="00875636">
        <w:rPr>
          <w:rFonts w:ascii="Big Caslon-Medium" w:hAnsi="Big Caslon-Medium"/>
          <w:b/>
          <w:i/>
        </w:rPr>
        <w:t xml:space="preserve"> </w:t>
      </w:r>
      <w:r w:rsidR="001F798E" w:rsidRPr="00875636">
        <w:rPr>
          <w:rFonts w:ascii="Big Caslon-Medium" w:hAnsi="Big Caslon-Medium"/>
        </w:rPr>
        <w:t>Esta</w:t>
      </w:r>
      <w:r w:rsidR="00A43291" w:rsidRPr="00875636">
        <w:rPr>
          <w:rFonts w:ascii="Big Caslon-Medium" w:hAnsi="Big Caslon-Medium"/>
        </w:rPr>
        <w:t xml:space="preserve"> prueba consistió en la</w:t>
      </w:r>
      <w:r w:rsidR="001F798E" w:rsidRPr="00875636">
        <w:rPr>
          <w:rFonts w:ascii="Big Caslon-Medium" w:hAnsi="Big Caslon-Medium"/>
        </w:rPr>
        <w:t xml:space="preserve"> aplicación de la boleta censal, que contenía los ajustes sugeridos </w:t>
      </w:r>
      <w:r w:rsidRPr="00875636">
        <w:rPr>
          <w:rFonts w:ascii="Big Caslon-Medium" w:hAnsi="Big Caslon-Medium"/>
        </w:rPr>
        <w:t>en las diferentes pruebas de</w:t>
      </w:r>
      <w:r w:rsidR="00EC6ECA" w:rsidRPr="00875636">
        <w:rPr>
          <w:rFonts w:ascii="Big Caslon-Medium" w:hAnsi="Big Caslon-Medium"/>
        </w:rPr>
        <w:t xml:space="preserve"> cuestionario.  Se </w:t>
      </w:r>
      <w:r w:rsidR="00D16E74" w:rsidRPr="00875636">
        <w:rPr>
          <w:rFonts w:ascii="Big Caslon-Medium" w:hAnsi="Big Caslon-Medium"/>
        </w:rPr>
        <w:t xml:space="preserve">definieron </w:t>
      </w:r>
      <w:r w:rsidR="00EC6ECA" w:rsidRPr="00875636">
        <w:rPr>
          <w:rFonts w:ascii="Big Caslon-Medium" w:hAnsi="Big Caslon-Medium"/>
        </w:rPr>
        <w:t xml:space="preserve">como </w:t>
      </w:r>
      <w:r w:rsidR="00D16E74" w:rsidRPr="00875636">
        <w:rPr>
          <w:rFonts w:ascii="Big Caslon-Medium" w:hAnsi="Big Caslon-Medium"/>
        </w:rPr>
        <w:t>objetivos:</w:t>
      </w:r>
      <w:r w:rsidR="00EC6ECA" w:rsidRPr="00875636">
        <w:rPr>
          <w:rFonts w:ascii="Big Caslon-Medium" w:hAnsi="Big Caslon-Medium"/>
        </w:rPr>
        <w:t xml:space="preserve"> </w:t>
      </w:r>
      <w:r w:rsidR="00D16E74" w:rsidRPr="00875636">
        <w:rPr>
          <w:rFonts w:ascii="Big Caslon-Medium" w:hAnsi="Big Caslon-Medium"/>
        </w:rPr>
        <w:t>e</w:t>
      </w:r>
      <w:r w:rsidR="00EC6ECA" w:rsidRPr="00875636">
        <w:rPr>
          <w:rFonts w:ascii="Big Caslon-Medium" w:hAnsi="Big Caslon-Medium"/>
        </w:rPr>
        <w:t>valuar los aspectos conceptuales, destinados a mejorar la inclusión de preguntas en el cuestionario censal</w:t>
      </w:r>
      <w:r w:rsidR="00D16E74" w:rsidRPr="00875636">
        <w:rPr>
          <w:rFonts w:ascii="Big Caslon-Medium" w:hAnsi="Big Caslon-Medium"/>
        </w:rPr>
        <w:t xml:space="preserve">; medir cualitativamente algunas </w:t>
      </w:r>
      <w:r w:rsidR="00EC6ECA" w:rsidRPr="00875636">
        <w:rPr>
          <w:rFonts w:ascii="Big Caslon-Medium" w:hAnsi="Big Caslon-Medium"/>
        </w:rPr>
        <w:t>preguntas específicas</w:t>
      </w:r>
      <w:r w:rsidR="00D16E74" w:rsidRPr="00875636">
        <w:rPr>
          <w:rFonts w:ascii="Big Caslon-Medium" w:hAnsi="Big Caslon-Medium"/>
        </w:rPr>
        <w:t>; a</w:t>
      </w:r>
      <w:r w:rsidR="00EC6ECA" w:rsidRPr="00875636">
        <w:rPr>
          <w:rFonts w:ascii="Big Caslon-Medium" w:hAnsi="Big Caslon-Medium"/>
        </w:rPr>
        <w:t>justar el diseño de preguntas</w:t>
      </w:r>
      <w:r w:rsidR="00D16E74" w:rsidRPr="00875636">
        <w:rPr>
          <w:rFonts w:ascii="Big Caslon-Medium" w:hAnsi="Big Caslon-Medium"/>
        </w:rPr>
        <w:t xml:space="preserve"> y opciones</w:t>
      </w:r>
      <w:r w:rsidR="00EC6ECA" w:rsidRPr="00875636">
        <w:rPr>
          <w:rFonts w:ascii="Big Caslon-Medium" w:hAnsi="Big Caslon-Medium"/>
        </w:rPr>
        <w:t xml:space="preserve"> para el cuestionario.</w:t>
      </w:r>
      <w:r w:rsidR="00D16E74" w:rsidRPr="00875636">
        <w:rPr>
          <w:rFonts w:ascii="Big Caslon-Medium" w:hAnsi="Big Caslon-Medium"/>
        </w:rPr>
        <w:t xml:space="preserve"> Se entrevistaron </w:t>
      </w:r>
      <w:r w:rsidR="00EC6ECA" w:rsidRPr="00875636">
        <w:rPr>
          <w:rFonts w:ascii="Big Caslon-Medium" w:eastAsia="Times New Roman" w:hAnsi="Big Caslon-Medium" w:cs="Times New Roman"/>
          <w:lang w:eastAsia="es-PY"/>
        </w:rPr>
        <w:t>214 viviendas particulares</w:t>
      </w:r>
      <w:r w:rsidR="00D16E74" w:rsidRPr="00875636">
        <w:rPr>
          <w:rFonts w:ascii="Big Caslon-Medium" w:eastAsia="Times New Roman" w:hAnsi="Big Caslon-Medium" w:cs="Times New Roman"/>
          <w:lang w:eastAsia="es-PY"/>
        </w:rPr>
        <w:t xml:space="preserve"> en Fernando de la Mora, zona norte</w:t>
      </w:r>
      <w:proofErr w:type="gramStart"/>
      <w:r w:rsidR="00D16E74" w:rsidRPr="00875636">
        <w:rPr>
          <w:rFonts w:ascii="Big Caslon-Medium" w:eastAsia="Times New Roman" w:hAnsi="Big Caslon-Medium" w:cs="Times New Roman"/>
          <w:lang w:eastAsia="es-PY"/>
        </w:rPr>
        <w:t xml:space="preserve">:  </w:t>
      </w:r>
      <w:r w:rsidR="00EC6ECA" w:rsidRPr="00875636">
        <w:rPr>
          <w:rFonts w:ascii="Big Caslon-Medium" w:eastAsia="Times New Roman" w:hAnsi="Big Caslon-Medium" w:cs="Times New Roman"/>
          <w:lang w:eastAsia="es-PY"/>
        </w:rPr>
        <w:t>Domingo</w:t>
      </w:r>
      <w:proofErr w:type="gramEnd"/>
      <w:r w:rsidR="00EC6ECA" w:rsidRPr="00875636">
        <w:rPr>
          <w:rFonts w:ascii="Big Caslon-Medium" w:eastAsia="Times New Roman" w:hAnsi="Big Caslon-Medium" w:cs="Times New Roman"/>
          <w:lang w:eastAsia="es-PY"/>
        </w:rPr>
        <w:t xml:space="preserve"> </w:t>
      </w:r>
      <w:proofErr w:type="spellStart"/>
      <w:r w:rsidR="00EC6ECA" w:rsidRPr="00875636">
        <w:rPr>
          <w:rFonts w:ascii="Big Caslon-Medium" w:eastAsia="Times New Roman" w:hAnsi="Big Caslon-Medium" w:cs="Times New Roman"/>
          <w:lang w:eastAsia="es-PY"/>
        </w:rPr>
        <w:t>Savio</w:t>
      </w:r>
      <w:proofErr w:type="spellEnd"/>
      <w:r w:rsidR="00EC6ECA" w:rsidRPr="00875636">
        <w:rPr>
          <w:rFonts w:ascii="Big Caslon-Medium" w:eastAsia="Times New Roman" w:hAnsi="Big Caslon-Medium" w:cs="Times New Roman"/>
          <w:lang w:eastAsia="es-PY"/>
        </w:rPr>
        <w:t>: 93 viviendas (jueves 25 de noviembre)</w:t>
      </w:r>
      <w:r w:rsidR="00D16E74" w:rsidRPr="00875636">
        <w:rPr>
          <w:rFonts w:ascii="Big Caslon-Medium" w:eastAsia="Times New Roman" w:hAnsi="Big Caslon-Medium" w:cs="Times New Roman"/>
          <w:lang w:eastAsia="es-PY"/>
        </w:rPr>
        <w:t xml:space="preserve"> e </w:t>
      </w:r>
      <w:proofErr w:type="spellStart"/>
      <w:r w:rsidR="00EC6ECA" w:rsidRPr="00875636">
        <w:rPr>
          <w:rFonts w:ascii="Big Caslon-Medium" w:eastAsia="Times New Roman" w:hAnsi="Big Caslon-Medium" w:cs="Times New Roman"/>
          <w:lang w:eastAsia="es-PY"/>
        </w:rPr>
        <w:t>Ita</w:t>
      </w:r>
      <w:proofErr w:type="spellEnd"/>
      <w:r w:rsidR="00EC6ECA" w:rsidRPr="00875636">
        <w:rPr>
          <w:rFonts w:ascii="Big Caslon-Medium" w:eastAsia="Times New Roman" w:hAnsi="Big Caslon-Medium" w:cs="Times New Roman"/>
          <w:lang w:eastAsia="es-PY"/>
        </w:rPr>
        <w:t xml:space="preserve"> </w:t>
      </w:r>
      <w:proofErr w:type="spellStart"/>
      <w:r w:rsidR="00EC6ECA" w:rsidRPr="00875636">
        <w:rPr>
          <w:rFonts w:ascii="Big Caslon-Medium" w:eastAsia="Times New Roman" w:hAnsi="Big Caslon-Medium" w:cs="Times New Roman"/>
          <w:lang w:eastAsia="es-PY"/>
        </w:rPr>
        <w:t>Ka´aguy</w:t>
      </w:r>
      <w:proofErr w:type="spellEnd"/>
      <w:r w:rsidR="00EC6ECA" w:rsidRPr="00875636">
        <w:rPr>
          <w:rFonts w:ascii="Big Caslon-Medium" w:eastAsia="Times New Roman" w:hAnsi="Big Caslon-Medium" w:cs="Times New Roman"/>
          <w:lang w:eastAsia="es-PY"/>
        </w:rPr>
        <w:t xml:space="preserve">: 121 viviendas (viernes 26 de </w:t>
      </w:r>
      <w:r w:rsidR="00D16E74" w:rsidRPr="00875636">
        <w:rPr>
          <w:rFonts w:ascii="Big Caslon-Medium" w:eastAsia="Times New Roman" w:hAnsi="Big Caslon-Medium" w:cs="Times New Roman"/>
          <w:lang w:eastAsia="es-PY"/>
        </w:rPr>
        <w:t>noviembre).</w:t>
      </w:r>
    </w:p>
    <w:p w:rsidR="00D16E74" w:rsidRPr="00875636" w:rsidRDefault="00D16E74" w:rsidP="00875636">
      <w:pPr>
        <w:pStyle w:val="Prrafodelista"/>
        <w:spacing w:after="0" w:line="240" w:lineRule="auto"/>
        <w:rPr>
          <w:rFonts w:ascii="Big Caslon-Medium" w:eastAsia="Times New Roman" w:hAnsi="Big Caslon-Medium" w:cs="Times New Roman"/>
          <w:lang w:eastAsia="es-PY"/>
        </w:rPr>
      </w:pPr>
    </w:p>
    <w:p w:rsidR="00A43291" w:rsidRPr="00875636" w:rsidRDefault="00D16E74" w:rsidP="00875636">
      <w:pPr>
        <w:pStyle w:val="Prrafodelista"/>
        <w:spacing w:after="0" w:line="240" w:lineRule="auto"/>
        <w:jc w:val="both"/>
        <w:rPr>
          <w:rFonts w:ascii="Big Caslon-Medium" w:hAnsi="Big Caslon-Medium"/>
          <w:i/>
          <w:color w:val="365F91" w:themeColor="accent1" w:themeShade="BF"/>
        </w:rPr>
      </w:pPr>
      <w:r w:rsidRPr="00875636">
        <w:rPr>
          <w:rFonts w:ascii="Big Caslon-Medium" w:hAnsi="Big Caslon-Medium"/>
        </w:rPr>
        <w:t xml:space="preserve">Las conclusiones y comentarios que derivaron de la </w:t>
      </w:r>
      <w:r w:rsidR="00C9156B" w:rsidRPr="00875636">
        <w:rPr>
          <w:rFonts w:ascii="Big Caslon-Medium" w:hAnsi="Big Caslon-Medium"/>
        </w:rPr>
        <w:t>4ta</w:t>
      </w:r>
      <w:r w:rsidRPr="00875636">
        <w:rPr>
          <w:rFonts w:ascii="Big Caslon-Medium" w:hAnsi="Big Caslon-Medium"/>
        </w:rPr>
        <w:t xml:space="preserve"> prueba se exponen en el documento</w:t>
      </w:r>
      <w:r w:rsidRPr="00875636">
        <w:rPr>
          <w:rFonts w:ascii="Big Caslon-Medium" w:hAnsi="Big Caslon-Medium"/>
          <w:b/>
          <w:i/>
        </w:rPr>
        <w:t xml:space="preserve"> </w:t>
      </w:r>
      <w:r w:rsidR="00C9156B" w:rsidRPr="00875636">
        <w:rPr>
          <w:rFonts w:ascii="Big Caslon-Medium" w:hAnsi="Big Caslon-Medium"/>
          <w:i/>
          <w:color w:val="365F91" w:themeColor="accent1" w:themeShade="BF"/>
        </w:rPr>
        <w:t xml:space="preserve">Anexo 5. Informe de la cuarta prueba piloto Fernando de la Mora. </w:t>
      </w:r>
    </w:p>
    <w:p w:rsidR="00C9156B" w:rsidRPr="00875636" w:rsidRDefault="00C9156B" w:rsidP="00875636">
      <w:pPr>
        <w:pStyle w:val="Prrafodelista"/>
        <w:spacing w:after="0" w:line="240" w:lineRule="auto"/>
        <w:jc w:val="both"/>
        <w:rPr>
          <w:rFonts w:ascii="Big Caslon-Medium" w:hAnsi="Big Caslon-Medium"/>
          <w:i/>
          <w:color w:val="365F91" w:themeColor="accent1" w:themeShade="BF"/>
        </w:rPr>
      </w:pPr>
    </w:p>
    <w:p w:rsidR="00C9156B" w:rsidRPr="00875636" w:rsidRDefault="00C9156B" w:rsidP="00875636">
      <w:pPr>
        <w:pStyle w:val="Prrafodelista"/>
        <w:spacing w:after="0" w:line="240" w:lineRule="auto"/>
        <w:jc w:val="both"/>
        <w:rPr>
          <w:rFonts w:ascii="Big Caslon-Medium" w:hAnsi="Big Caslon-Medium"/>
          <w:i/>
          <w:color w:val="365F91" w:themeColor="accent1" w:themeShade="BF"/>
        </w:rPr>
      </w:pPr>
      <w:r w:rsidRPr="00875636">
        <w:rPr>
          <w:rFonts w:ascii="Big Caslon-Medium" w:hAnsi="Big Caslon-Medium"/>
        </w:rPr>
        <w:t xml:space="preserve">Todas las pruebas realizadas y las conclusiones de las mismas permitieron trabajar con un documento metodológico </w:t>
      </w:r>
      <w:r w:rsidR="009D2F84" w:rsidRPr="00875636">
        <w:rPr>
          <w:rFonts w:ascii="Big Caslon-Medium" w:hAnsi="Big Caslon-Medium"/>
        </w:rPr>
        <w:t xml:space="preserve">que </w:t>
      </w:r>
      <w:proofErr w:type="gramStart"/>
      <w:r w:rsidR="009D2F84" w:rsidRPr="00875636">
        <w:rPr>
          <w:rFonts w:ascii="Big Caslon-Medium" w:hAnsi="Big Caslon-Medium"/>
        </w:rPr>
        <w:t>sirvió</w:t>
      </w:r>
      <w:proofErr w:type="gramEnd"/>
      <w:r w:rsidR="009D2F84" w:rsidRPr="00875636">
        <w:rPr>
          <w:rFonts w:ascii="Big Caslon-Medium" w:hAnsi="Big Caslon-Medium"/>
        </w:rPr>
        <w:t xml:space="preserve"> de base para la última prueba piloto del cuestionario  y que </w:t>
      </w:r>
      <w:r w:rsidR="009D2F84" w:rsidRPr="00875636">
        <w:rPr>
          <w:rFonts w:ascii="Big Caslon-Medium" w:hAnsi="Big Caslon-Medium"/>
          <w:color w:val="365F91" w:themeColor="accent1" w:themeShade="BF"/>
        </w:rPr>
        <w:t xml:space="preserve">Anexo </w:t>
      </w:r>
      <w:r w:rsidR="009D2F84" w:rsidRPr="00875636">
        <w:rPr>
          <w:rFonts w:ascii="Big Caslon-Medium" w:hAnsi="Big Caslon-Medium"/>
          <w:i/>
          <w:color w:val="365F91" w:themeColor="accent1" w:themeShade="BF"/>
        </w:rPr>
        <w:t>6. ASPECTOS METODOLÓGICOS_PRUEBA CONCEPTUAL_FERNANDO</w:t>
      </w:r>
    </w:p>
    <w:p w:rsidR="00C9156B" w:rsidRPr="00875636" w:rsidRDefault="00C9156B" w:rsidP="00875636">
      <w:pPr>
        <w:pStyle w:val="Prrafodelista"/>
        <w:spacing w:after="0" w:line="240" w:lineRule="auto"/>
        <w:jc w:val="both"/>
        <w:rPr>
          <w:rFonts w:ascii="Big Caslon-Medium" w:hAnsi="Big Caslon-Medium"/>
        </w:rPr>
      </w:pPr>
    </w:p>
    <w:p w:rsidR="00DD3427" w:rsidRDefault="009D2F84" w:rsidP="00875636">
      <w:pPr>
        <w:pStyle w:val="Prrafodelista"/>
        <w:numPr>
          <w:ilvl w:val="0"/>
          <w:numId w:val="6"/>
        </w:numPr>
        <w:spacing w:after="0" w:line="240" w:lineRule="auto"/>
        <w:jc w:val="both"/>
        <w:rPr>
          <w:rFonts w:ascii="Big Caslon-Medium" w:eastAsia="Franklin Gothic Book" w:hAnsi="Big Caslon-Medium" w:cs="Arial"/>
          <w:lang w:eastAsia="es-PY"/>
        </w:rPr>
      </w:pPr>
      <w:r w:rsidRPr="00875636">
        <w:rPr>
          <w:rFonts w:ascii="Big Caslon-Medium" w:eastAsia="MinionPro-Regular" w:hAnsi="Big Caslon-Medium" w:cs="MinionPro-Regular"/>
          <w:b/>
          <w:i/>
        </w:rPr>
        <w:t>Censo Experimental</w:t>
      </w:r>
      <w:r w:rsidR="00DD3427" w:rsidRPr="00875636">
        <w:rPr>
          <w:rFonts w:ascii="Big Caslon-Medium" w:eastAsia="MinionPro-Regular" w:hAnsi="Big Caslon-Medium" w:cs="MinionPro-Regular"/>
          <w:b/>
          <w:i/>
        </w:rPr>
        <w:t xml:space="preserve"> – mayo 2022:</w:t>
      </w:r>
      <w:r w:rsidR="00DD3427" w:rsidRPr="00875636">
        <w:rPr>
          <w:rFonts w:ascii="Big Caslon-Medium" w:eastAsia="MinionPro-Regular" w:hAnsi="Big Caslon-Medium" w:cs="MinionPro-Regular"/>
        </w:rPr>
        <w:t xml:space="preserve"> E</w:t>
      </w:r>
      <w:r w:rsidR="00DD3427" w:rsidRPr="00875636">
        <w:rPr>
          <w:rFonts w:ascii="Big Caslon-Medium" w:eastAsia="Franklin Gothic Book" w:hAnsi="Big Caslon-Medium" w:cs="Arial"/>
          <w:lang w:eastAsia="es-PY"/>
        </w:rPr>
        <w:t xml:space="preserve">l Censo Experimental (CE) es el último ensayo antes del Censo de Población y Viviendas y su objetivo es poner a </w:t>
      </w:r>
      <w:proofErr w:type="gramStart"/>
      <w:r w:rsidR="00DD3427" w:rsidRPr="00875636">
        <w:rPr>
          <w:rFonts w:ascii="Big Caslon-Medium" w:eastAsia="Franklin Gothic Book" w:hAnsi="Big Caslon-Medium" w:cs="Arial"/>
          <w:lang w:eastAsia="es-PY"/>
        </w:rPr>
        <w:t>prueba todos</w:t>
      </w:r>
      <w:proofErr w:type="gramEnd"/>
      <w:r w:rsidR="00DD3427" w:rsidRPr="00875636">
        <w:rPr>
          <w:rFonts w:ascii="Big Caslon-Medium" w:eastAsia="Franklin Gothic Book" w:hAnsi="Big Caslon-Medium" w:cs="Arial"/>
          <w:lang w:eastAsia="es-PY"/>
        </w:rPr>
        <w:t xml:space="preserve"> o la mayoría de los instrumentos que se utilizarán en el relevamiento de 2022. Este tipo de pruebas pueden proporcionar información relevante sobre las características de la organización de campo, la metodología de capacitación, la carga de trabajo de los censistas, la comprensión del cuestionario, el procesamiento de los datos, y otros aspectos importantes del censo. Conforme a su diseño pueden además dar información sobre la eficacia de los métodos de empadronamiento y sobre el tiempo promedio necesario para censar cada vivienda, hogar y persona, lo cual permitiría realizar una estimación eficiente del volumen de personal necesario, tiempo de capacitación y perfil para la realización del operativo. Otro aspecto igualmente valioso es que estas pruebas ofrecen la oportunidad de adquirir experiencia por parte del equipo técnico (CEPAL 2011).</w:t>
      </w:r>
    </w:p>
    <w:p w:rsidR="00875636" w:rsidRPr="00875636" w:rsidRDefault="00875636" w:rsidP="00875636">
      <w:pPr>
        <w:pStyle w:val="Prrafodelista"/>
        <w:spacing w:after="0" w:line="240" w:lineRule="auto"/>
        <w:jc w:val="both"/>
        <w:rPr>
          <w:rFonts w:ascii="Big Caslon-Medium" w:eastAsia="Franklin Gothic Book" w:hAnsi="Big Caslon-Medium" w:cs="Arial"/>
          <w:lang w:eastAsia="es-PY"/>
        </w:rPr>
      </w:pPr>
    </w:p>
    <w:p w:rsidR="00DD3427" w:rsidRPr="00875636" w:rsidRDefault="00DD3427" w:rsidP="00875636">
      <w:pPr>
        <w:pStyle w:val="Prrafodelista"/>
        <w:spacing w:after="0" w:line="240" w:lineRule="auto"/>
        <w:jc w:val="both"/>
        <w:rPr>
          <w:rFonts w:ascii="Big Caslon-Medium" w:hAnsi="Big Caslon-Medium" w:cs="Arial"/>
          <w:lang w:val="es-ES"/>
        </w:rPr>
      </w:pPr>
      <w:r w:rsidRPr="00875636">
        <w:rPr>
          <w:rFonts w:ascii="Big Caslon-Medium" w:hAnsi="Big Caslon-Medium" w:cs="Arial"/>
          <w:lang w:val="es-ES"/>
        </w:rPr>
        <w:t>El Censo experimental se llevó a cabo el 7 de mayo en el distrito de Lambaré del departamento Central y desde el 7 al 14 de mayo en la localidad 25 de del Departamento de San Pedro.</w:t>
      </w:r>
    </w:p>
    <w:p w:rsidR="00DD3427" w:rsidRPr="00875636" w:rsidRDefault="00DD3427" w:rsidP="00875636">
      <w:pPr>
        <w:pStyle w:val="Prrafodelista"/>
        <w:spacing w:after="0" w:line="240" w:lineRule="auto"/>
        <w:jc w:val="both"/>
        <w:rPr>
          <w:rFonts w:ascii="Big Caslon-Medium" w:hAnsi="Big Caslon-Medium" w:cs="Arial"/>
          <w:lang w:val="es-ES"/>
        </w:rPr>
      </w:pPr>
      <w:r w:rsidRPr="00875636">
        <w:rPr>
          <w:rFonts w:ascii="Big Caslon-Medium" w:hAnsi="Big Caslon-Medium" w:cs="Arial"/>
          <w:lang w:val="es-ES"/>
        </w:rPr>
        <w:t xml:space="preserve"> </w:t>
      </w:r>
    </w:p>
    <w:p w:rsidR="00DD3427" w:rsidRPr="00875636" w:rsidRDefault="00DD3427" w:rsidP="00875636">
      <w:pPr>
        <w:pStyle w:val="Prrafodelista"/>
        <w:spacing w:after="0" w:line="240" w:lineRule="auto"/>
        <w:jc w:val="both"/>
        <w:rPr>
          <w:rFonts w:ascii="Big Caslon-Medium" w:hAnsi="Big Caslon-Medium" w:cs="Arial"/>
          <w:i/>
          <w:color w:val="365F91" w:themeColor="accent1" w:themeShade="BF"/>
          <w:lang w:val="es-ES"/>
        </w:rPr>
      </w:pPr>
      <w:r w:rsidRPr="00875636">
        <w:rPr>
          <w:rFonts w:ascii="Big Caslon-Medium" w:hAnsi="Big Caslon-Medium" w:cs="Arial"/>
          <w:lang w:val="es-ES"/>
        </w:rPr>
        <w:t xml:space="preserve">Los aspectos metodológicos que guiaron </w:t>
      </w:r>
      <w:r w:rsidR="00C1442C" w:rsidRPr="00875636">
        <w:rPr>
          <w:rFonts w:ascii="Big Caslon-Medium" w:hAnsi="Big Caslon-Medium" w:cs="Arial"/>
          <w:lang w:val="es-ES"/>
        </w:rPr>
        <w:t xml:space="preserve">la organización de dicho operativo se especifican en el </w:t>
      </w:r>
      <w:r w:rsidR="00C1442C" w:rsidRPr="00875636">
        <w:rPr>
          <w:rFonts w:ascii="Big Caslon-Medium" w:hAnsi="Big Caslon-Medium" w:cs="Arial"/>
          <w:i/>
          <w:color w:val="365F91" w:themeColor="accent1" w:themeShade="BF"/>
          <w:lang w:val="es-ES"/>
        </w:rPr>
        <w:t>Anexo 7. Marco Metodológico del Censo Experimental.</w:t>
      </w:r>
    </w:p>
    <w:p w:rsidR="00C1442C" w:rsidRPr="00875636" w:rsidRDefault="00C1442C" w:rsidP="00875636">
      <w:pPr>
        <w:pStyle w:val="Prrafodelista"/>
        <w:spacing w:after="0" w:line="240" w:lineRule="auto"/>
        <w:jc w:val="both"/>
        <w:rPr>
          <w:rFonts w:ascii="Big Caslon-Medium" w:hAnsi="Big Caslon-Medium" w:cs="Arial"/>
          <w:color w:val="365F91" w:themeColor="accent1" w:themeShade="BF"/>
          <w:lang w:val="es-ES"/>
        </w:rPr>
      </w:pPr>
    </w:p>
    <w:p w:rsidR="00C227A9" w:rsidRDefault="00C1442C" w:rsidP="00875636">
      <w:pPr>
        <w:spacing w:after="0" w:line="240" w:lineRule="auto"/>
        <w:jc w:val="both"/>
        <w:rPr>
          <w:rFonts w:ascii="Big Caslon-Medium" w:eastAsia="MinionPro-Regular" w:hAnsi="Big Caslon-Medium" w:cs="MinionPro-Regular" w:hint="eastAsia"/>
          <w:i/>
          <w:color w:val="365F91" w:themeColor="accent1" w:themeShade="BF"/>
        </w:rPr>
      </w:pPr>
      <w:r w:rsidRPr="00875636">
        <w:rPr>
          <w:rFonts w:ascii="Big Caslon-Medium" w:hAnsi="Big Caslon-Medium" w:cs="Arial"/>
          <w:color w:val="000000" w:themeColor="text1"/>
          <w:lang w:val="es-ES"/>
        </w:rPr>
        <w:t xml:space="preserve">El informe cualitativo de los aprendizajes observados durante el desarrollo del Censo Experimental fue elaborado por el Asesor Internacional Alejandro </w:t>
      </w:r>
      <w:proofErr w:type="spellStart"/>
      <w:r w:rsidRPr="00875636">
        <w:rPr>
          <w:rFonts w:ascii="Big Caslon-Medium" w:hAnsi="Big Caslon-Medium" w:cs="Arial"/>
          <w:color w:val="000000" w:themeColor="text1"/>
          <w:lang w:val="es-ES"/>
        </w:rPr>
        <w:t>Giusti</w:t>
      </w:r>
      <w:proofErr w:type="spellEnd"/>
      <w:r w:rsidRPr="00875636">
        <w:rPr>
          <w:rFonts w:ascii="Big Caslon-Medium" w:hAnsi="Big Caslon-Medium" w:cs="Arial"/>
          <w:color w:val="000000" w:themeColor="text1"/>
          <w:lang w:val="es-ES"/>
        </w:rPr>
        <w:t xml:space="preserve">  quien utilizó </w:t>
      </w:r>
      <w:r w:rsidRPr="00875636">
        <w:rPr>
          <w:rFonts w:ascii="Big Caslon-Medium" w:hAnsi="Big Caslon-Medium" w:cstheme="minorHAnsi"/>
        </w:rPr>
        <w:t xml:space="preserve">diferentes técnicas cualitativas que permiten comprender los resultados del CE y contribuyeron a dar información complementaria a la expresada por el Asesor. Se analizaron las opiniones emitidas por participantes de las reuniones posteriores al CE realizadas para conocer la visión de aquellos respecto a diferentes dimensiones del operativo censal. Por otro lado, se analiza la </w:t>
      </w:r>
      <w:r w:rsidRPr="00875636">
        <w:rPr>
          <w:rFonts w:ascii="Big Caslon-Medium" w:hAnsi="Big Caslon-Medium" w:cstheme="minorHAnsi"/>
        </w:rPr>
        <w:lastRenderedPageBreak/>
        <w:t xml:space="preserve">información y gráficos provenientes la observación no participante (ONP) del CE. En el Anexo 3 se ofrece la información recogida en las reuniones posteriores al CE a efectos de reconocer la visión de esos agentes durante la gestión de la tarea que cada uno debió cumplir. El informe completo se anexa con el nombre </w:t>
      </w:r>
      <w:r w:rsidRPr="00875636">
        <w:rPr>
          <w:rFonts w:ascii="Big Caslon-Medium" w:eastAsia="MinionPro-Regular" w:hAnsi="Big Caslon-Medium" w:cs="MinionPro-Regular"/>
          <w:i/>
          <w:color w:val="365F91" w:themeColor="accent1" w:themeShade="BF"/>
        </w:rPr>
        <w:t xml:space="preserve">ANEXO 8_ </w:t>
      </w:r>
      <w:proofErr w:type="spellStart"/>
      <w:r w:rsidRPr="00875636">
        <w:rPr>
          <w:rFonts w:ascii="Big Caslon-Medium" w:eastAsia="MinionPro-Regular" w:hAnsi="Big Caslon-Medium" w:cs="MinionPro-Regular"/>
          <w:i/>
          <w:color w:val="365F91" w:themeColor="accent1" w:themeShade="BF"/>
        </w:rPr>
        <w:t>Visión</w:t>
      </w:r>
      <w:proofErr w:type="spellEnd"/>
      <w:r w:rsidRPr="00875636">
        <w:rPr>
          <w:rFonts w:ascii="Big Caslon-Medium" w:eastAsia="MinionPro-Regular" w:hAnsi="Big Caslon-Medium" w:cs="MinionPro-Regular"/>
          <w:i/>
          <w:color w:val="365F91" w:themeColor="accent1" w:themeShade="BF"/>
        </w:rPr>
        <w:t xml:space="preserve"> cualitativa del actores del CE_17ago22 (2) Alejandro </w:t>
      </w:r>
      <w:proofErr w:type="spellStart"/>
      <w:r w:rsidRPr="00875636">
        <w:rPr>
          <w:rFonts w:ascii="Big Caslon-Medium" w:eastAsia="MinionPro-Regular" w:hAnsi="Big Caslon-Medium" w:cs="MinionPro-Regular"/>
          <w:i/>
          <w:color w:val="365F91" w:themeColor="accent1" w:themeShade="BF"/>
        </w:rPr>
        <w:t>giusti</w:t>
      </w:r>
      <w:proofErr w:type="spellEnd"/>
      <w:r w:rsidRPr="00875636">
        <w:rPr>
          <w:rFonts w:ascii="Big Caslon-Medium" w:eastAsia="MinionPro-Regular" w:hAnsi="Big Caslon-Medium" w:cs="MinionPro-Regular"/>
          <w:i/>
          <w:color w:val="365F91" w:themeColor="accent1" w:themeShade="BF"/>
        </w:rPr>
        <w:t>.</w:t>
      </w:r>
    </w:p>
    <w:p w:rsidR="00875636" w:rsidRPr="00875636" w:rsidRDefault="00875636" w:rsidP="00875636">
      <w:pPr>
        <w:spacing w:after="0" w:line="240" w:lineRule="auto"/>
        <w:jc w:val="both"/>
        <w:rPr>
          <w:rFonts w:ascii="Big Caslon-Medium" w:eastAsia="MinionPro-Regular" w:hAnsi="Big Caslon-Medium" w:cs="MinionPro-Regular" w:hint="eastAsia"/>
          <w:i/>
          <w:color w:val="365F91" w:themeColor="accent1" w:themeShade="BF"/>
        </w:rPr>
      </w:pPr>
    </w:p>
    <w:p w:rsidR="00C1442C" w:rsidRDefault="00C1442C" w:rsidP="00875636">
      <w:pPr>
        <w:spacing w:after="0" w:line="240" w:lineRule="auto"/>
        <w:jc w:val="both"/>
        <w:rPr>
          <w:rFonts w:ascii="Big Caslon-Medium" w:eastAsia="MinionPro-Regular" w:hAnsi="Big Caslon-Medium" w:cs="MinionPro-Regular" w:hint="eastAsia"/>
          <w:i/>
          <w:color w:val="365F91" w:themeColor="accent1" w:themeShade="BF"/>
        </w:rPr>
      </w:pPr>
      <w:r w:rsidRPr="00875636">
        <w:rPr>
          <w:rFonts w:ascii="Big Caslon-Medium" w:eastAsia="MinionPro-Regular" w:hAnsi="Big Caslon-Medium" w:cs="MinionPro-Regular"/>
          <w:color w:val="000000" w:themeColor="text1"/>
        </w:rPr>
        <w:t>Como resultado principal de esta experiencia fue la necesidad de ajustar el cuestionario, y para ello, el Subcomité de Diseño Conceptual del Instituto Nacional de Estadística tuvo jornadas de trabajo y evaluación resultando los acuerdos</w:t>
      </w:r>
      <w:r w:rsidR="00B62D6E" w:rsidRPr="00875636">
        <w:rPr>
          <w:rFonts w:ascii="Big Caslon-Medium" w:eastAsia="MinionPro-Regular" w:hAnsi="Big Caslon-Medium" w:cs="MinionPro-Regular"/>
          <w:color w:val="000000" w:themeColor="text1"/>
        </w:rPr>
        <w:t xml:space="preserve"> de ajustes que se detallan e</w:t>
      </w:r>
      <w:r w:rsidRPr="00875636">
        <w:rPr>
          <w:rFonts w:ascii="Big Caslon-Medium" w:eastAsia="MinionPro-Regular" w:hAnsi="Big Caslon-Medium" w:cs="MinionPro-Regular"/>
          <w:color w:val="000000" w:themeColor="text1"/>
        </w:rPr>
        <w:t xml:space="preserve">n el </w:t>
      </w:r>
      <w:r w:rsidR="00187C45" w:rsidRPr="00875636">
        <w:rPr>
          <w:rFonts w:ascii="Big Caslon-Medium" w:eastAsia="MinionPro-Regular" w:hAnsi="Big Caslon-Medium" w:cs="MinionPro-Regular"/>
          <w:color w:val="000000" w:themeColor="text1"/>
        </w:rPr>
        <w:t xml:space="preserve">documento </w:t>
      </w:r>
      <w:r w:rsidR="00B62D6E" w:rsidRPr="00875636">
        <w:rPr>
          <w:rFonts w:ascii="Big Caslon-Medium" w:eastAsia="MinionPro-Regular" w:hAnsi="Big Caslon-Medium" w:cs="MinionPro-Regular"/>
          <w:i/>
          <w:color w:val="365F91" w:themeColor="accent1" w:themeShade="BF"/>
        </w:rPr>
        <w:t xml:space="preserve">Anexo 9. Informe </w:t>
      </w:r>
      <w:proofErr w:type="spellStart"/>
      <w:r w:rsidR="00B62D6E" w:rsidRPr="00875636">
        <w:rPr>
          <w:rFonts w:ascii="Big Caslon-Medium" w:eastAsia="MinionPro-Regular" w:hAnsi="Big Caslon-Medium" w:cs="MinionPro-Regular"/>
          <w:i/>
          <w:color w:val="365F91" w:themeColor="accent1" w:themeShade="BF"/>
        </w:rPr>
        <w:t>revisión</w:t>
      </w:r>
      <w:proofErr w:type="spellEnd"/>
      <w:r w:rsidR="00B62D6E" w:rsidRPr="00875636">
        <w:rPr>
          <w:rFonts w:ascii="Big Caslon-Medium" w:eastAsia="MinionPro-Regular" w:hAnsi="Big Caslon-Medium" w:cs="MinionPro-Regular"/>
          <w:i/>
          <w:color w:val="365F91" w:themeColor="accent1" w:themeShade="BF"/>
        </w:rPr>
        <w:t xml:space="preserve"> del contenido del cuestionario </w:t>
      </w:r>
      <w:proofErr w:type="spellStart"/>
      <w:r w:rsidR="00B62D6E" w:rsidRPr="00875636">
        <w:rPr>
          <w:rFonts w:ascii="Big Caslon-Medium" w:eastAsia="MinionPro-Regular" w:hAnsi="Big Caslon-Medium" w:cs="MinionPro-Regular"/>
          <w:i/>
          <w:color w:val="365F91" w:themeColor="accent1" w:themeShade="BF"/>
        </w:rPr>
        <w:t>doc</w:t>
      </w:r>
      <w:proofErr w:type="spellEnd"/>
      <w:r w:rsidR="00B62D6E" w:rsidRPr="00875636">
        <w:rPr>
          <w:rFonts w:ascii="Big Caslon-Medium" w:eastAsia="MinionPro-Regular" w:hAnsi="Big Caslon-Medium" w:cs="MinionPro-Regular"/>
          <w:i/>
          <w:color w:val="365F91" w:themeColor="accent1" w:themeShade="BF"/>
        </w:rPr>
        <w:t xml:space="preserve"> amplio revisado.</w:t>
      </w:r>
    </w:p>
    <w:p w:rsidR="00875636" w:rsidRPr="00875636" w:rsidRDefault="00875636" w:rsidP="00875636">
      <w:pPr>
        <w:spacing w:after="0" w:line="240" w:lineRule="auto"/>
        <w:jc w:val="both"/>
        <w:rPr>
          <w:rFonts w:ascii="Big Caslon-Medium" w:eastAsia="MinionPro-Regular" w:hAnsi="Big Caslon-Medium" w:cs="MinionPro-Regular" w:hint="eastAsia"/>
          <w:i/>
          <w:color w:val="365F91" w:themeColor="accent1" w:themeShade="BF"/>
        </w:rPr>
      </w:pPr>
    </w:p>
    <w:p w:rsidR="00B62D6E" w:rsidRDefault="00B62D6E" w:rsidP="00875636">
      <w:pPr>
        <w:spacing w:after="0" w:line="240" w:lineRule="auto"/>
        <w:jc w:val="both"/>
        <w:rPr>
          <w:rFonts w:ascii="Big Caslon-Medium" w:eastAsia="MinionPro-Regular" w:hAnsi="Big Caslon-Medium" w:cs="MinionPro-Regular" w:hint="eastAsia"/>
          <w:i/>
          <w:color w:val="365F91" w:themeColor="accent1" w:themeShade="BF"/>
        </w:rPr>
      </w:pPr>
      <w:r w:rsidRPr="00875636">
        <w:rPr>
          <w:rFonts w:ascii="Big Caslon-Medium" w:eastAsia="MinionPro-Regular" w:hAnsi="Big Caslon-Medium" w:cs="MinionPro-Regular"/>
        </w:rPr>
        <w:t xml:space="preserve">Se remiten además anexo las versiones del </w:t>
      </w:r>
      <w:r w:rsidRPr="00875636">
        <w:rPr>
          <w:rFonts w:ascii="Big Caslon-Medium" w:eastAsia="MinionPro-Regular" w:hAnsi="Big Caslon-Medium" w:cs="MinionPro-Regular"/>
          <w:i/>
          <w:color w:val="365F91" w:themeColor="accent1" w:themeShade="BF"/>
        </w:rPr>
        <w:t>Cuestionario Censo Experimental, y el Cuestionario Censo Nacional  Final</w:t>
      </w:r>
      <w:r w:rsidR="00875636">
        <w:rPr>
          <w:rFonts w:ascii="Big Caslon-Medium" w:eastAsia="MinionPro-Regular" w:hAnsi="Big Caslon-Medium" w:cs="MinionPro-Regular"/>
          <w:i/>
          <w:color w:val="365F91" w:themeColor="accent1" w:themeShade="BF"/>
        </w:rPr>
        <w:t>.</w:t>
      </w:r>
    </w:p>
    <w:p w:rsidR="00875636" w:rsidRPr="00875636" w:rsidRDefault="00875636" w:rsidP="00875636">
      <w:pPr>
        <w:spacing w:after="0" w:line="240" w:lineRule="auto"/>
        <w:jc w:val="both"/>
        <w:rPr>
          <w:rFonts w:ascii="Big Caslon-Medium" w:eastAsia="MinionPro-Regular" w:hAnsi="Big Caslon-Medium" w:cs="MinionPro-Regular" w:hint="eastAsia"/>
          <w:i/>
          <w:color w:val="365F91" w:themeColor="accent1" w:themeShade="BF"/>
        </w:rPr>
      </w:pPr>
      <w:bookmarkStart w:id="0" w:name="_GoBack"/>
      <w:bookmarkEnd w:id="0"/>
    </w:p>
    <w:sectPr w:rsidR="00875636" w:rsidRPr="00875636" w:rsidSect="00626A88">
      <w:footerReference w:type="even" r:id="rId12"/>
      <w:footerReference w:type="default" r:id="rId13"/>
      <w:pgSz w:w="11900" w:h="16840"/>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01E" w:rsidRDefault="00E6001E" w:rsidP="00565555">
      <w:pPr>
        <w:spacing w:after="0" w:line="240" w:lineRule="auto"/>
      </w:pPr>
      <w:r>
        <w:separator/>
      </w:r>
    </w:p>
  </w:endnote>
  <w:endnote w:type="continuationSeparator" w:id="0">
    <w:p w:rsidR="00E6001E" w:rsidRDefault="00E6001E" w:rsidP="00565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ig Caslon-Medium">
    <w:altName w:val="Times New Roman"/>
    <w:panose1 w:val="00000000000000000000"/>
    <w:charset w:val="00"/>
    <w:family w:val="roman"/>
    <w:notTrueType/>
    <w:pitch w:val="default"/>
  </w:font>
  <w:font w:name="MyriadPro-Semibold">
    <w:panose1 w:val="00000000000000000000"/>
    <w:charset w:val="00"/>
    <w:family w:val="swiss"/>
    <w:notTrueType/>
    <w:pitch w:val="default"/>
    <w:sig w:usb0="00000003" w:usb1="00000000" w:usb2="00000000" w:usb3="00000000" w:csb0="00000001" w:csb1="00000000"/>
  </w:font>
  <w:font w:name="MinionPro-Regular">
    <w:altName w:val="MS Gothic"/>
    <w:panose1 w:val="00000000000000000000"/>
    <w:charset w:val="80"/>
    <w:family w:val="roman"/>
    <w:notTrueType/>
    <w:pitch w:val="default"/>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517463160"/>
      <w:docPartObj>
        <w:docPartGallery w:val="Page Numbers (Bottom of Page)"/>
        <w:docPartUnique/>
      </w:docPartObj>
    </w:sdtPr>
    <w:sdtEndPr>
      <w:rPr>
        <w:rStyle w:val="Nmerodepgina"/>
      </w:rPr>
    </w:sdtEndPr>
    <w:sdtContent>
      <w:p w:rsidR="00AF1018" w:rsidRDefault="00AF1018" w:rsidP="007F544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AF1018" w:rsidRDefault="00AF101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99091930"/>
      <w:docPartObj>
        <w:docPartGallery w:val="Page Numbers (Bottom of Page)"/>
        <w:docPartUnique/>
      </w:docPartObj>
    </w:sdtPr>
    <w:sdtEndPr>
      <w:rPr>
        <w:rStyle w:val="Nmerodepgina"/>
      </w:rPr>
    </w:sdtEndPr>
    <w:sdtContent>
      <w:p w:rsidR="00AF1018" w:rsidRDefault="00AF1018" w:rsidP="007F544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0E12E1">
          <w:rPr>
            <w:rStyle w:val="Nmerodepgina"/>
            <w:noProof/>
          </w:rPr>
          <w:t>1</w:t>
        </w:r>
        <w:r>
          <w:rPr>
            <w:rStyle w:val="Nmerodepgina"/>
          </w:rPr>
          <w:fldChar w:fldCharType="end"/>
        </w:r>
      </w:p>
    </w:sdtContent>
  </w:sdt>
  <w:p w:rsidR="00AF1018" w:rsidRDefault="00AF10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01E" w:rsidRDefault="00E6001E" w:rsidP="00565555">
      <w:pPr>
        <w:spacing w:after="0" w:line="240" w:lineRule="auto"/>
      </w:pPr>
      <w:r>
        <w:separator/>
      </w:r>
    </w:p>
  </w:footnote>
  <w:footnote w:type="continuationSeparator" w:id="0">
    <w:p w:rsidR="00E6001E" w:rsidRDefault="00E6001E" w:rsidP="00565555">
      <w:pPr>
        <w:spacing w:after="0" w:line="240" w:lineRule="auto"/>
      </w:pPr>
      <w:r>
        <w:continuationSeparator/>
      </w:r>
    </w:p>
  </w:footnote>
  <w:footnote w:id="1">
    <w:p w:rsidR="00A61110" w:rsidRPr="00565555" w:rsidRDefault="00A61110" w:rsidP="00A61110">
      <w:pPr>
        <w:ind w:left="284"/>
        <w:jc w:val="both"/>
        <w:rPr>
          <w:rFonts w:cstheme="minorHAnsi"/>
          <w:sz w:val="16"/>
          <w:szCs w:val="16"/>
        </w:rPr>
      </w:pPr>
      <w:r>
        <w:rPr>
          <w:rStyle w:val="Refdenotaalpie"/>
        </w:rPr>
        <w:footnoteRef/>
      </w:r>
      <w:r>
        <w:t xml:space="preserve"> </w:t>
      </w:r>
      <w:r w:rsidRPr="00565555">
        <w:rPr>
          <w:rFonts w:cstheme="minorHAnsi"/>
          <w:sz w:val="16"/>
          <w:szCs w:val="16"/>
        </w:rPr>
        <w:t xml:space="preserve">El subcomité de </w:t>
      </w:r>
      <w:r w:rsidRPr="00565555">
        <w:rPr>
          <w:rFonts w:cstheme="minorHAnsi"/>
          <w:b/>
          <w:i/>
          <w:sz w:val="16"/>
          <w:szCs w:val="16"/>
        </w:rPr>
        <w:t>DISEÑO CONCEPTUAL</w:t>
      </w:r>
      <w:r w:rsidRPr="00565555">
        <w:rPr>
          <w:rFonts w:cstheme="minorHAnsi"/>
          <w:sz w:val="16"/>
          <w:szCs w:val="16"/>
        </w:rPr>
        <w:t xml:space="preserve"> es un grupo de trabajo integrado por representantes de diferentes áreas </w:t>
      </w:r>
      <w:r>
        <w:rPr>
          <w:rFonts w:cstheme="minorHAnsi"/>
          <w:sz w:val="16"/>
          <w:szCs w:val="16"/>
        </w:rPr>
        <w:t xml:space="preserve">del INE </w:t>
      </w:r>
      <w:r w:rsidRPr="00565555">
        <w:rPr>
          <w:rFonts w:cstheme="minorHAnsi"/>
          <w:sz w:val="16"/>
          <w:szCs w:val="16"/>
        </w:rPr>
        <w:t>(DESD-DEH-DEE-DPCE-UEP), quienes aportan su experiencia y dedicación para el diseño conceptual del CNPV 2022.</w:t>
      </w:r>
    </w:p>
    <w:p w:rsidR="00A61110" w:rsidRDefault="00A61110" w:rsidP="00A61110">
      <w:pPr>
        <w:ind w:left="284"/>
        <w:jc w:val="both"/>
        <w:rPr>
          <w:sz w:val="24"/>
          <w:szCs w:val="24"/>
        </w:rPr>
      </w:pPr>
      <w:r w:rsidRPr="00565555">
        <w:rPr>
          <w:rFonts w:cstheme="minorHAnsi"/>
          <w:sz w:val="16"/>
          <w:szCs w:val="16"/>
        </w:rPr>
        <w:t>Los representantes de la DESD, presenta</w:t>
      </w:r>
      <w:r w:rsidR="0004425B">
        <w:rPr>
          <w:rFonts w:cstheme="minorHAnsi"/>
          <w:sz w:val="16"/>
          <w:szCs w:val="16"/>
        </w:rPr>
        <w:t>n</w:t>
      </w:r>
      <w:r w:rsidRPr="00565555">
        <w:rPr>
          <w:rFonts w:cstheme="minorHAnsi"/>
          <w:sz w:val="16"/>
          <w:szCs w:val="16"/>
        </w:rPr>
        <w:t xml:space="preserve"> ante el subcomité de Diseño Conceptual las propuestas de la </w:t>
      </w:r>
      <w:r w:rsidRPr="00565555">
        <w:rPr>
          <w:rFonts w:cstheme="minorHAnsi"/>
          <w:bCs/>
          <w:sz w:val="16"/>
          <w:szCs w:val="16"/>
        </w:rPr>
        <w:t>documentación técnica relacionada a todo el proceso censal (</w:t>
      </w:r>
      <w:r w:rsidRPr="00565555">
        <w:rPr>
          <w:rFonts w:cstheme="minorHAnsi"/>
          <w:sz w:val="16"/>
          <w:szCs w:val="16"/>
        </w:rPr>
        <w:t>cuestionario censal, manuales de instrucción y demás documentos auxiliares) para su revisión y validación por parte de los miembros del comité, quienes h</w:t>
      </w:r>
      <w:r w:rsidR="0004425B">
        <w:rPr>
          <w:rFonts w:cstheme="minorHAnsi"/>
          <w:sz w:val="16"/>
          <w:szCs w:val="16"/>
        </w:rPr>
        <w:t xml:space="preserve">acen </w:t>
      </w:r>
      <w:r w:rsidRPr="00565555">
        <w:rPr>
          <w:rFonts w:cstheme="minorHAnsi"/>
          <w:sz w:val="16"/>
          <w:szCs w:val="16"/>
        </w:rPr>
        <w:t>sus comentarios y sugerencias de ajustes en caso necesario.</w:t>
      </w:r>
    </w:p>
    <w:p w:rsidR="00A61110" w:rsidRDefault="00A61110" w:rsidP="00A61110">
      <w:pPr>
        <w:pStyle w:val="Piedepgina"/>
      </w:pPr>
    </w:p>
    <w:p w:rsidR="00A61110" w:rsidRDefault="00A61110">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7FB"/>
    <w:multiLevelType w:val="hybridMultilevel"/>
    <w:tmpl w:val="012EC2F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nsid w:val="079D3E8A"/>
    <w:multiLevelType w:val="hybridMultilevel"/>
    <w:tmpl w:val="DE7A9B3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nsid w:val="082475C7"/>
    <w:multiLevelType w:val="hybridMultilevel"/>
    <w:tmpl w:val="3F40C4E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nsid w:val="084B5425"/>
    <w:multiLevelType w:val="hybridMultilevel"/>
    <w:tmpl w:val="012EC2F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nsid w:val="144C60EF"/>
    <w:multiLevelType w:val="hybridMultilevel"/>
    <w:tmpl w:val="F6D85CD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nsid w:val="1CFA6432"/>
    <w:multiLevelType w:val="hybridMultilevel"/>
    <w:tmpl w:val="52C027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872BC9"/>
    <w:multiLevelType w:val="hybridMultilevel"/>
    <w:tmpl w:val="30E07436"/>
    <w:lvl w:ilvl="0" w:tplc="3C0A000B">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nsid w:val="25387D13"/>
    <w:multiLevelType w:val="hybridMultilevel"/>
    <w:tmpl w:val="2A6E25B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nsid w:val="26C93483"/>
    <w:multiLevelType w:val="hybridMultilevel"/>
    <w:tmpl w:val="678E2E42"/>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9">
    <w:nsid w:val="26ED1928"/>
    <w:multiLevelType w:val="hybridMultilevel"/>
    <w:tmpl w:val="A40E1A26"/>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nsid w:val="35640C78"/>
    <w:multiLevelType w:val="hybridMultilevel"/>
    <w:tmpl w:val="26026E50"/>
    <w:lvl w:ilvl="0" w:tplc="3C0A000B">
      <w:start w:val="1"/>
      <w:numFmt w:val="bullet"/>
      <w:lvlText w:val=""/>
      <w:lvlJc w:val="left"/>
      <w:pPr>
        <w:ind w:left="770" w:hanging="360"/>
      </w:pPr>
      <w:rPr>
        <w:rFonts w:ascii="Wingdings" w:hAnsi="Wingdings" w:hint="default"/>
      </w:rPr>
    </w:lvl>
    <w:lvl w:ilvl="1" w:tplc="3C0A0003" w:tentative="1">
      <w:start w:val="1"/>
      <w:numFmt w:val="bullet"/>
      <w:lvlText w:val="o"/>
      <w:lvlJc w:val="left"/>
      <w:pPr>
        <w:ind w:left="1490" w:hanging="360"/>
      </w:pPr>
      <w:rPr>
        <w:rFonts w:ascii="Courier New" w:hAnsi="Courier New" w:cs="Courier New" w:hint="default"/>
      </w:rPr>
    </w:lvl>
    <w:lvl w:ilvl="2" w:tplc="3C0A0005" w:tentative="1">
      <w:start w:val="1"/>
      <w:numFmt w:val="bullet"/>
      <w:lvlText w:val=""/>
      <w:lvlJc w:val="left"/>
      <w:pPr>
        <w:ind w:left="2210" w:hanging="360"/>
      </w:pPr>
      <w:rPr>
        <w:rFonts w:ascii="Wingdings" w:hAnsi="Wingdings" w:hint="default"/>
      </w:rPr>
    </w:lvl>
    <w:lvl w:ilvl="3" w:tplc="3C0A0001" w:tentative="1">
      <w:start w:val="1"/>
      <w:numFmt w:val="bullet"/>
      <w:lvlText w:val=""/>
      <w:lvlJc w:val="left"/>
      <w:pPr>
        <w:ind w:left="2930" w:hanging="360"/>
      </w:pPr>
      <w:rPr>
        <w:rFonts w:ascii="Symbol" w:hAnsi="Symbol" w:hint="default"/>
      </w:rPr>
    </w:lvl>
    <w:lvl w:ilvl="4" w:tplc="3C0A0003" w:tentative="1">
      <w:start w:val="1"/>
      <w:numFmt w:val="bullet"/>
      <w:lvlText w:val="o"/>
      <w:lvlJc w:val="left"/>
      <w:pPr>
        <w:ind w:left="3650" w:hanging="360"/>
      </w:pPr>
      <w:rPr>
        <w:rFonts w:ascii="Courier New" w:hAnsi="Courier New" w:cs="Courier New" w:hint="default"/>
      </w:rPr>
    </w:lvl>
    <w:lvl w:ilvl="5" w:tplc="3C0A0005" w:tentative="1">
      <w:start w:val="1"/>
      <w:numFmt w:val="bullet"/>
      <w:lvlText w:val=""/>
      <w:lvlJc w:val="left"/>
      <w:pPr>
        <w:ind w:left="4370" w:hanging="360"/>
      </w:pPr>
      <w:rPr>
        <w:rFonts w:ascii="Wingdings" w:hAnsi="Wingdings" w:hint="default"/>
      </w:rPr>
    </w:lvl>
    <w:lvl w:ilvl="6" w:tplc="3C0A0001" w:tentative="1">
      <w:start w:val="1"/>
      <w:numFmt w:val="bullet"/>
      <w:lvlText w:val=""/>
      <w:lvlJc w:val="left"/>
      <w:pPr>
        <w:ind w:left="5090" w:hanging="360"/>
      </w:pPr>
      <w:rPr>
        <w:rFonts w:ascii="Symbol" w:hAnsi="Symbol" w:hint="default"/>
      </w:rPr>
    </w:lvl>
    <w:lvl w:ilvl="7" w:tplc="3C0A0003" w:tentative="1">
      <w:start w:val="1"/>
      <w:numFmt w:val="bullet"/>
      <w:lvlText w:val="o"/>
      <w:lvlJc w:val="left"/>
      <w:pPr>
        <w:ind w:left="5810" w:hanging="360"/>
      </w:pPr>
      <w:rPr>
        <w:rFonts w:ascii="Courier New" w:hAnsi="Courier New" w:cs="Courier New" w:hint="default"/>
      </w:rPr>
    </w:lvl>
    <w:lvl w:ilvl="8" w:tplc="3C0A0005" w:tentative="1">
      <w:start w:val="1"/>
      <w:numFmt w:val="bullet"/>
      <w:lvlText w:val=""/>
      <w:lvlJc w:val="left"/>
      <w:pPr>
        <w:ind w:left="6530" w:hanging="360"/>
      </w:pPr>
      <w:rPr>
        <w:rFonts w:ascii="Wingdings" w:hAnsi="Wingdings" w:hint="default"/>
      </w:rPr>
    </w:lvl>
  </w:abstractNum>
  <w:abstractNum w:abstractNumId="11">
    <w:nsid w:val="36D3726E"/>
    <w:multiLevelType w:val="hybridMultilevel"/>
    <w:tmpl w:val="49FE16DA"/>
    <w:lvl w:ilvl="0" w:tplc="25F69276">
      <w:start w:val="1"/>
      <w:numFmt w:val="bullet"/>
      <w:lvlText w:val=""/>
      <w:lvlJc w:val="left"/>
      <w:pPr>
        <w:tabs>
          <w:tab w:val="num" w:pos="720"/>
        </w:tabs>
        <w:ind w:left="720" w:hanging="360"/>
      </w:pPr>
      <w:rPr>
        <w:rFonts w:ascii="Wingdings" w:hAnsi="Wingdings" w:hint="default"/>
      </w:rPr>
    </w:lvl>
    <w:lvl w:ilvl="1" w:tplc="525872CA" w:tentative="1">
      <w:start w:val="1"/>
      <w:numFmt w:val="bullet"/>
      <w:lvlText w:val=""/>
      <w:lvlJc w:val="left"/>
      <w:pPr>
        <w:tabs>
          <w:tab w:val="num" w:pos="1440"/>
        </w:tabs>
        <w:ind w:left="1440" w:hanging="360"/>
      </w:pPr>
      <w:rPr>
        <w:rFonts w:ascii="Wingdings" w:hAnsi="Wingdings" w:hint="default"/>
      </w:rPr>
    </w:lvl>
    <w:lvl w:ilvl="2" w:tplc="24E4A996" w:tentative="1">
      <w:start w:val="1"/>
      <w:numFmt w:val="bullet"/>
      <w:lvlText w:val=""/>
      <w:lvlJc w:val="left"/>
      <w:pPr>
        <w:tabs>
          <w:tab w:val="num" w:pos="2160"/>
        </w:tabs>
        <w:ind w:left="2160" w:hanging="360"/>
      </w:pPr>
      <w:rPr>
        <w:rFonts w:ascii="Wingdings" w:hAnsi="Wingdings" w:hint="default"/>
      </w:rPr>
    </w:lvl>
    <w:lvl w:ilvl="3" w:tplc="7F18541A" w:tentative="1">
      <w:start w:val="1"/>
      <w:numFmt w:val="bullet"/>
      <w:lvlText w:val=""/>
      <w:lvlJc w:val="left"/>
      <w:pPr>
        <w:tabs>
          <w:tab w:val="num" w:pos="2880"/>
        </w:tabs>
        <w:ind w:left="2880" w:hanging="360"/>
      </w:pPr>
      <w:rPr>
        <w:rFonts w:ascii="Wingdings" w:hAnsi="Wingdings" w:hint="default"/>
      </w:rPr>
    </w:lvl>
    <w:lvl w:ilvl="4" w:tplc="C102E030" w:tentative="1">
      <w:start w:val="1"/>
      <w:numFmt w:val="bullet"/>
      <w:lvlText w:val=""/>
      <w:lvlJc w:val="left"/>
      <w:pPr>
        <w:tabs>
          <w:tab w:val="num" w:pos="3600"/>
        </w:tabs>
        <w:ind w:left="3600" w:hanging="360"/>
      </w:pPr>
      <w:rPr>
        <w:rFonts w:ascii="Wingdings" w:hAnsi="Wingdings" w:hint="default"/>
      </w:rPr>
    </w:lvl>
    <w:lvl w:ilvl="5" w:tplc="2F448F48" w:tentative="1">
      <w:start w:val="1"/>
      <w:numFmt w:val="bullet"/>
      <w:lvlText w:val=""/>
      <w:lvlJc w:val="left"/>
      <w:pPr>
        <w:tabs>
          <w:tab w:val="num" w:pos="4320"/>
        </w:tabs>
        <w:ind w:left="4320" w:hanging="360"/>
      </w:pPr>
      <w:rPr>
        <w:rFonts w:ascii="Wingdings" w:hAnsi="Wingdings" w:hint="default"/>
      </w:rPr>
    </w:lvl>
    <w:lvl w:ilvl="6" w:tplc="63A2B324" w:tentative="1">
      <w:start w:val="1"/>
      <w:numFmt w:val="bullet"/>
      <w:lvlText w:val=""/>
      <w:lvlJc w:val="left"/>
      <w:pPr>
        <w:tabs>
          <w:tab w:val="num" w:pos="5040"/>
        </w:tabs>
        <w:ind w:left="5040" w:hanging="360"/>
      </w:pPr>
      <w:rPr>
        <w:rFonts w:ascii="Wingdings" w:hAnsi="Wingdings" w:hint="default"/>
      </w:rPr>
    </w:lvl>
    <w:lvl w:ilvl="7" w:tplc="1CE839B6" w:tentative="1">
      <w:start w:val="1"/>
      <w:numFmt w:val="bullet"/>
      <w:lvlText w:val=""/>
      <w:lvlJc w:val="left"/>
      <w:pPr>
        <w:tabs>
          <w:tab w:val="num" w:pos="5760"/>
        </w:tabs>
        <w:ind w:left="5760" w:hanging="360"/>
      </w:pPr>
      <w:rPr>
        <w:rFonts w:ascii="Wingdings" w:hAnsi="Wingdings" w:hint="default"/>
      </w:rPr>
    </w:lvl>
    <w:lvl w:ilvl="8" w:tplc="4F560B7A" w:tentative="1">
      <w:start w:val="1"/>
      <w:numFmt w:val="bullet"/>
      <w:lvlText w:val=""/>
      <w:lvlJc w:val="left"/>
      <w:pPr>
        <w:tabs>
          <w:tab w:val="num" w:pos="6480"/>
        </w:tabs>
        <w:ind w:left="6480" w:hanging="360"/>
      </w:pPr>
      <w:rPr>
        <w:rFonts w:ascii="Wingdings" w:hAnsi="Wingdings" w:hint="default"/>
      </w:rPr>
    </w:lvl>
  </w:abstractNum>
  <w:abstractNum w:abstractNumId="12">
    <w:nsid w:val="3BF6168D"/>
    <w:multiLevelType w:val="hybridMultilevel"/>
    <w:tmpl w:val="1B20F24C"/>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3">
    <w:nsid w:val="450168F7"/>
    <w:multiLevelType w:val="multilevel"/>
    <w:tmpl w:val="D3562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482279DD"/>
    <w:multiLevelType w:val="hybridMultilevel"/>
    <w:tmpl w:val="012EC2F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nsid w:val="502443FD"/>
    <w:multiLevelType w:val="hybridMultilevel"/>
    <w:tmpl w:val="1508468C"/>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6">
    <w:nsid w:val="563F09F5"/>
    <w:multiLevelType w:val="hybridMultilevel"/>
    <w:tmpl w:val="4830D790"/>
    <w:lvl w:ilvl="0" w:tplc="3C0A000B">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7">
    <w:nsid w:val="5A623689"/>
    <w:multiLevelType w:val="hybridMultilevel"/>
    <w:tmpl w:val="7150A48E"/>
    <w:lvl w:ilvl="0" w:tplc="7A78CDCA">
      <w:start w:val="1"/>
      <w:numFmt w:val="decimal"/>
      <w:lvlText w:val="%1."/>
      <w:lvlJc w:val="left"/>
      <w:pPr>
        <w:ind w:left="720" w:hanging="360"/>
      </w:pPr>
      <w:rPr>
        <w:rFonts w:ascii="Arial Narrow" w:eastAsiaTheme="minorHAnsi" w:hAnsi="Arial Narrow" w:cs="Arial"/>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8">
    <w:nsid w:val="6D2155CA"/>
    <w:multiLevelType w:val="hybridMultilevel"/>
    <w:tmpl w:val="CFE2BF2C"/>
    <w:lvl w:ilvl="0" w:tplc="3C0A0001">
      <w:start w:val="1"/>
      <w:numFmt w:val="bullet"/>
      <w:lvlText w:val=""/>
      <w:lvlJc w:val="left"/>
      <w:pPr>
        <w:ind w:left="644"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9">
    <w:nsid w:val="6D5763B6"/>
    <w:multiLevelType w:val="hybridMultilevel"/>
    <w:tmpl w:val="BC36EB04"/>
    <w:lvl w:ilvl="0" w:tplc="3C0A000B">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0">
    <w:nsid w:val="7DC30528"/>
    <w:multiLevelType w:val="hybridMultilevel"/>
    <w:tmpl w:val="DABACB0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15"/>
  </w:num>
  <w:num w:numId="2">
    <w:abstractNumId w:val="17"/>
  </w:num>
  <w:num w:numId="3">
    <w:abstractNumId w:val="12"/>
  </w:num>
  <w:num w:numId="4">
    <w:abstractNumId w:val="13"/>
  </w:num>
  <w:num w:numId="5">
    <w:abstractNumId w:val="2"/>
  </w:num>
  <w:num w:numId="6">
    <w:abstractNumId w:val="0"/>
  </w:num>
  <w:num w:numId="7">
    <w:abstractNumId w:val="14"/>
  </w:num>
  <w:num w:numId="8">
    <w:abstractNumId w:val="1"/>
  </w:num>
  <w:num w:numId="9">
    <w:abstractNumId w:val="4"/>
  </w:num>
  <w:num w:numId="10">
    <w:abstractNumId w:val="3"/>
  </w:num>
  <w:num w:numId="11">
    <w:abstractNumId w:val="7"/>
  </w:num>
  <w:num w:numId="12">
    <w:abstractNumId w:val="18"/>
  </w:num>
  <w:num w:numId="13">
    <w:abstractNumId w:val="11"/>
  </w:num>
  <w:num w:numId="14">
    <w:abstractNumId w:val="10"/>
  </w:num>
  <w:num w:numId="15">
    <w:abstractNumId w:val="20"/>
  </w:num>
  <w:num w:numId="16">
    <w:abstractNumId w:val="5"/>
  </w:num>
  <w:num w:numId="17">
    <w:abstractNumId w:val="19"/>
  </w:num>
  <w:num w:numId="18">
    <w:abstractNumId w:val="16"/>
  </w:num>
  <w:num w:numId="19">
    <w:abstractNumId w:val="6"/>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AD"/>
    <w:rsid w:val="00007A2E"/>
    <w:rsid w:val="000120B6"/>
    <w:rsid w:val="0004425B"/>
    <w:rsid w:val="0005090E"/>
    <w:rsid w:val="00072E72"/>
    <w:rsid w:val="000B2CA7"/>
    <w:rsid w:val="000C099D"/>
    <w:rsid w:val="000E12E1"/>
    <w:rsid w:val="000F3ECC"/>
    <w:rsid w:val="00122DDC"/>
    <w:rsid w:val="00187C45"/>
    <w:rsid w:val="001D3118"/>
    <w:rsid w:val="001E0509"/>
    <w:rsid w:val="001F4A9B"/>
    <w:rsid w:val="001F4FFC"/>
    <w:rsid w:val="001F798E"/>
    <w:rsid w:val="00200A32"/>
    <w:rsid w:val="00241DAA"/>
    <w:rsid w:val="00243430"/>
    <w:rsid w:val="00263A82"/>
    <w:rsid w:val="00272A1B"/>
    <w:rsid w:val="002A03AD"/>
    <w:rsid w:val="002D6FA1"/>
    <w:rsid w:val="002E4F3F"/>
    <w:rsid w:val="0033092A"/>
    <w:rsid w:val="00330D7A"/>
    <w:rsid w:val="0033711F"/>
    <w:rsid w:val="003432CE"/>
    <w:rsid w:val="00344683"/>
    <w:rsid w:val="003665A7"/>
    <w:rsid w:val="004568B4"/>
    <w:rsid w:val="00484C74"/>
    <w:rsid w:val="00484D7A"/>
    <w:rsid w:val="004C0D5A"/>
    <w:rsid w:val="00512067"/>
    <w:rsid w:val="00527DBD"/>
    <w:rsid w:val="00565555"/>
    <w:rsid w:val="005E1CFF"/>
    <w:rsid w:val="00626A88"/>
    <w:rsid w:val="00644A1A"/>
    <w:rsid w:val="00672260"/>
    <w:rsid w:val="00756630"/>
    <w:rsid w:val="007A0639"/>
    <w:rsid w:val="007A208A"/>
    <w:rsid w:val="007B3428"/>
    <w:rsid w:val="008305C7"/>
    <w:rsid w:val="00850BB8"/>
    <w:rsid w:val="0086697B"/>
    <w:rsid w:val="00867014"/>
    <w:rsid w:val="00875636"/>
    <w:rsid w:val="008810A3"/>
    <w:rsid w:val="00883069"/>
    <w:rsid w:val="008A5E1A"/>
    <w:rsid w:val="008F0951"/>
    <w:rsid w:val="0091186C"/>
    <w:rsid w:val="0092036E"/>
    <w:rsid w:val="00931D9A"/>
    <w:rsid w:val="00932AC0"/>
    <w:rsid w:val="00971C05"/>
    <w:rsid w:val="009958E9"/>
    <w:rsid w:val="009D2F84"/>
    <w:rsid w:val="009E1D2C"/>
    <w:rsid w:val="00A012CA"/>
    <w:rsid w:val="00A35511"/>
    <w:rsid w:val="00A43291"/>
    <w:rsid w:val="00A61110"/>
    <w:rsid w:val="00A865BD"/>
    <w:rsid w:val="00AB7681"/>
    <w:rsid w:val="00AC0B50"/>
    <w:rsid w:val="00AF1018"/>
    <w:rsid w:val="00AF3706"/>
    <w:rsid w:val="00B0309B"/>
    <w:rsid w:val="00B44A24"/>
    <w:rsid w:val="00B62D6E"/>
    <w:rsid w:val="00B80DF5"/>
    <w:rsid w:val="00B82C4A"/>
    <w:rsid w:val="00B8364C"/>
    <w:rsid w:val="00C1442C"/>
    <w:rsid w:val="00C21DEC"/>
    <w:rsid w:val="00C227A9"/>
    <w:rsid w:val="00C81B17"/>
    <w:rsid w:val="00C9156B"/>
    <w:rsid w:val="00CA5F42"/>
    <w:rsid w:val="00D16E74"/>
    <w:rsid w:val="00D40D90"/>
    <w:rsid w:val="00D91698"/>
    <w:rsid w:val="00DB367C"/>
    <w:rsid w:val="00DC5D21"/>
    <w:rsid w:val="00DD3427"/>
    <w:rsid w:val="00DE4F5F"/>
    <w:rsid w:val="00E13D05"/>
    <w:rsid w:val="00E6001E"/>
    <w:rsid w:val="00E74854"/>
    <w:rsid w:val="00EC6ECA"/>
    <w:rsid w:val="00EC7CAD"/>
    <w:rsid w:val="00ED6E85"/>
    <w:rsid w:val="00EE314F"/>
    <w:rsid w:val="00F25BFF"/>
    <w:rsid w:val="00F27F51"/>
    <w:rsid w:val="00F4784A"/>
    <w:rsid w:val="00F51197"/>
    <w:rsid w:val="00F52642"/>
    <w:rsid w:val="00F664DE"/>
    <w:rsid w:val="00F81BC5"/>
    <w:rsid w:val="00F84D8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1186C"/>
    <w:pPr>
      <w:keepNext/>
      <w:keepLines/>
      <w:spacing w:before="240" w:after="0"/>
      <w:outlineLvl w:val="0"/>
    </w:pPr>
    <w:rPr>
      <w:rFonts w:eastAsiaTheme="majorEastAsia" w:cstheme="majorBidi"/>
      <w:b/>
      <w:sz w:val="24"/>
      <w:szCs w:val="32"/>
      <w:lang w:val="en-US"/>
    </w:rPr>
  </w:style>
  <w:style w:type="paragraph" w:styleId="Ttulo2">
    <w:name w:val="heading 2"/>
    <w:basedOn w:val="Normal"/>
    <w:next w:val="Normal"/>
    <w:link w:val="Ttulo2Car"/>
    <w:uiPriority w:val="9"/>
    <w:semiHidden/>
    <w:unhideWhenUsed/>
    <w:qFormat/>
    <w:rsid w:val="00EC6E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03AD"/>
    <w:pPr>
      <w:ind w:left="720"/>
      <w:contextualSpacing/>
    </w:pPr>
  </w:style>
  <w:style w:type="paragraph" w:styleId="Textodeglobo">
    <w:name w:val="Balloon Text"/>
    <w:basedOn w:val="Normal"/>
    <w:link w:val="TextodegloboCar"/>
    <w:uiPriority w:val="99"/>
    <w:semiHidden/>
    <w:unhideWhenUsed/>
    <w:rsid w:val="000F3E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3ECC"/>
    <w:rPr>
      <w:rFonts w:ascii="Tahoma" w:hAnsi="Tahoma" w:cs="Tahoma"/>
      <w:sz w:val="16"/>
      <w:szCs w:val="16"/>
    </w:rPr>
  </w:style>
  <w:style w:type="character" w:customStyle="1" w:styleId="Ttulo1Car">
    <w:name w:val="Título 1 Car"/>
    <w:basedOn w:val="Fuentedeprrafopredeter"/>
    <w:link w:val="Ttulo1"/>
    <w:uiPriority w:val="9"/>
    <w:rsid w:val="0091186C"/>
    <w:rPr>
      <w:rFonts w:eastAsiaTheme="majorEastAsia" w:cstheme="majorBidi"/>
      <w:b/>
      <w:sz w:val="24"/>
      <w:szCs w:val="32"/>
      <w:lang w:val="en-US"/>
    </w:rPr>
  </w:style>
  <w:style w:type="character" w:customStyle="1" w:styleId="Ttulo2Car">
    <w:name w:val="Título 2 Car"/>
    <w:basedOn w:val="Fuentedeprrafopredeter"/>
    <w:link w:val="Ttulo2"/>
    <w:uiPriority w:val="9"/>
    <w:semiHidden/>
    <w:rsid w:val="00EC6ECA"/>
    <w:rPr>
      <w:rFonts w:asciiTheme="majorHAnsi" w:eastAsiaTheme="majorEastAsia" w:hAnsiTheme="majorHAnsi" w:cstheme="majorBidi"/>
      <w:b/>
      <w:bCs/>
      <w:color w:val="4F81BD" w:themeColor="accent1"/>
      <w:sz w:val="26"/>
      <w:szCs w:val="26"/>
    </w:rPr>
  </w:style>
  <w:style w:type="paragraph" w:customStyle="1" w:styleId="Default">
    <w:name w:val="Default"/>
    <w:rsid w:val="00EC6EC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5655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555"/>
  </w:style>
  <w:style w:type="paragraph" w:styleId="Piedepgina">
    <w:name w:val="footer"/>
    <w:basedOn w:val="Normal"/>
    <w:link w:val="PiedepginaCar"/>
    <w:uiPriority w:val="99"/>
    <w:unhideWhenUsed/>
    <w:rsid w:val="005655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555"/>
  </w:style>
  <w:style w:type="paragraph" w:styleId="Textonotapie">
    <w:name w:val="footnote text"/>
    <w:basedOn w:val="Normal"/>
    <w:link w:val="TextonotapieCar"/>
    <w:uiPriority w:val="99"/>
    <w:semiHidden/>
    <w:unhideWhenUsed/>
    <w:rsid w:val="00A611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1110"/>
    <w:rPr>
      <w:sz w:val="20"/>
      <w:szCs w:val="20"/>
    </w:rPr>
  </w:style>
  <w:style w:type="character" w:styleId="Refdenotaalpie">
    <w:name w:val="footnote reference"/>
    <w:basedOn w:val="Fuentedeprrafopredeter"/>
    <w:uiPriority w:val="99"/>
    <w:semiHidden/>
    <w:unhideWhenUsed/>
    <w:rsid w:val="00A61110"/>
    <w:rPr>
      <w:vertAlign w:val="superscript"/>
    </w:rPr>
  </w:style>
  <w:style w:type="character" w:styleId="Hipervnculo">
    <w:name w:val="Hyperlink"/>
    <w:basedOn w:val="Fuentedeprrafopredeter"/>
    <w:uiPriority w:val="99"/>
    <w:unhideWhenUsed/>
    <w:rsid w:val="00867014"/>
    <w:rPr>
      <w:color w:val="0000FF" w:themeColor="hyperlink"/>
      <w:u w:val="single"/>
    </w:rPr>
  </w:style>
  <w:style w:type="paragraph" w:styleId="Textonotaalfinal">
    <w:name w:val="endnote text"/>
    <w:basedOn w:val="Normal"/>
    <w:link w:val="TextonotaalfinalCar"/>
    <w:uiPriority w:val="99"/>
    <w:semiHidden/>
    <w:unhideWhenUsed/>
    <w:rsid w:val="00484D7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84D7A"/>
    <w:rPr>
      <w:sz w:val="20"/>
      <w:szCs w:val="20"/>
    </w:rPr>
  </w:style>
  <w:style w:type="character" w:styleId="Refdenotaalfinal">
    <w:name w:val="endnote reference"/>
    <w:basedOn w:val="Fuentedeprrafopredeter"/>
    <w:uiPriority w:val="99"/>
    <w:semiHidden/>
    <w:unhideWhenUsed/>
    <w:rsid w:val="00484D7A"/>
    <w:rPr>
      <w:vertAlign w:val="superscript"/>
    </w:rPr>
  </w:style>
  <w:style w:type="character" w:styleId="Nmerodepgina">
    <w:name w:val="page number"/>
    <w:basedOn w:val="Fuentedeprrafopredeter"/>
    <w:uiPriority w:val="99"/>
    <w:semiHidden/>
    <w:unhideWhenUsed/>
    <w:rsid w:val="00850BB8"/>
  </w:style>
  <w:style w:type="table" w:customStyle="1" w:styleId="TableNormal1">
    <w:name w:val="Table Normal1"/>
    <w:uiPriority w:val="2"/>
    <w:semiHidden/>
    <w:unhideWhenUsed/>
    <w:qFormat/>
    <w:rsid w:val="00272A1B"/>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styleId="Tablaconcuadrcula">
    <w:name w:val="Table Grid"/>
    <w:basedOn w:val="Tablanormal"/>
    <w:uiPriority w:val="59"/>
    <w:rsid w:val="00272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272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1186C"/>
    <w:pPr>
      <w:keepNext/>
      <w:keepLines/>
      <w:spacing w:before="240" w:after="0"/>
      <w:outlineLvl w:val="0"/>
    </w:pPr>
    <w:rPr>
      <w:rFonts w:eastAsiaTheme="majorEastAsia" w:cstheme="majorBidi"/>
      <w:b/>
      <w:sz w:val="24"/>
      <w:szCs w:val="32"/>
      <w:lang w:val="en-US"/>
    </w:rPr>
  </w:style>
  <w:style w:type="paragraph" w:styleId="Ttulo2">
    <w:name w:val="heading 2"/>
    <w:basedOn w:val="Normal"/>
    <w:next w:val="Normal"/>
    <w:link w:val="Ttulo2Car"/>
    <w:uiPriority w:val="9"/>
    <w:semiHidden/>
    <w:unhideWhenUsed/>
    <w:qFormat/>
    <w:rsid w:val="00EC6E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03AD"/>
    <w:pPr>
      <w:ind w:left="720"/>
      <w:contextualSpacing/>
    </w:pPr>
  </w:style>
  <w:style w:type="paragraph" w:styleId="Textodeglobo">
    <w:name w:val="Balloon Text"/>
    <w:basedOn w:val="Normal"/>
    <w:link w:val="TextodegloboCar"/>
    <w:uiPriority w:val="99"/>
    <w:semiHidden/>
    <w:unhideWhenUsed/>
    <w:rsid w:val="000F3E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3ECC"/>
    <w:rPr>
      <w:rFonts w:ascii="Tahoma" w:hAnsi="Tahoma" w:cs="Tahoma"/>
      <w:sz w:val="16"/>
      <w:szCs w:val="16"/>
    </w:rPr>
  </w:style>
  <w:style w:type="character" w:customStyle="1" w:styleId="Ttulo1Car">
    <w:name w:val="Título 1 Car"/>
    <w:basedOn w:val="Fuentedeprrafopredeter"/>
    <w:link w:val="Ttulo1"/>
    <w:uiPriority w:val="9"/>
    <w:rsid w:val="0091186C"/>
    <w:rPr>
      <w:rFonts w:eastAsiaTheme="majorEastAsia" w:cstheme="majorBidi"/>
      <w:b/>
      <w:sz w:val="24"/>
      <w:szCs w:val="32"/>
      <w:lang w:val="en-US"/>
    </w:rPr>
  </w:style>
  <w:style w:type="character" w:customStyle="1" w:styleId="Ttulo2Car">
    <w:name w:val="Título 2 Car"/>
    <w:basedOn w:val="Fuentedeprrafopredeter"/>
    <w:link w:val="Ttulo2"/>
    <w:uiPriority w:val="9"/>
    <w:semiHidden/>
    <w:rsid w:val="00EC6ECA"/>
    <w:rPr>
      <w:rFonts w:asciiTheme="majorHAnsi" w:eastAsiaTheme="majorEastAsia" w:hAnsiTheme="majorHAnsi" w:cstheme="majorBidi"/>
      <w:b/>
      <w:bCs/>
      <w:color w:val="4F81BD" w:themeColor="accent1"/>
      <w:sz w:val="26"/>
      <w:szCs w:val="26"/>
    </w:rPr>
  </w:style>
  <w:style w:type="paragraph" w:customStyle="1" w:styleId="Default">
    <w:name w:val="Default"/>
    <w:rsid w:val="00EC6EC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5655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555"/>
  </w:style>
  <w:style w:type="paragraph" w:styleId="Piedepgina">
    <w:name w:val="footer"/>
    <w:basedOn w:val="Normal"/>
    <w:link w:val="PiedepginaCar"/>
    <w:uiPriority w:val="99"/>
    <w:unhideWhenUsed/>
    <w:rsid w:val="005655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555"/>
  </w:style>
  <w:style w:type="paragraph" w:styleId="Textonotapie">
    <w:name w:val="footnote text"/>
    <w:basedOn w:val="Normal"/>
    <w:link w:val="TextonotapieCar"/>
    <w:uiPriority w:val="99"/>
    <w:semiHidden/>
    <w:unhideWhenUsed/>
    <w:rsid w:val="00A611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1110"/>
    <w:rPr>
      <w:sz w:val="20"/>
      <w:szCs w:val="20"/>
    </w:rPr>
  </w:style>
  <w:style w:type="character" w:styleId="Refdenotaalpie">
    <w:name w:val="footnote reference"/>
    <w:basedOn w:val="Fuentedeprrafopredeter"/>
    <w:uiPriority w:val="99"/>
    <w:semiHidden/>
    <w:unhideWhenUsed/>
    <w:rsid w:val="00A61110"/>
    <w:rPr>
      <w:vertAlign w:val="superscript"/>
    </w:rPr>
  </w:style>
  <w:style w:type="character" w:styleId="Hipervnculo">
    <w:name w:val="Hyperlink"/>
    <w:basedOn w:val="Fuentedeprrafopredeter"/>
    <w:uiPriority w:val="99"/>
    <w:unhideWhenUsed/>
    <w:rsid w:val="00867014"/>
    <w:rPr>
      <w:color w:val="0000FF" w:themeColor="hyperlink"/>
      <w:u w:val="single"/>
    </w:rPr>
  </w:style>
  <w:style w:type="paragraph" w:styleId="Textonotaalfinal">
    <w:name w:val="endnote text"/>
    <w:basedOn w:val="Normal"/>
    <w:link w:val="TextonotaalfinalCar"/>
    <w:uiPriority w:val="99"/>
    <w:semiHidden/>
    <w:unhideWhenUsed/>
    <w:rsid w:val="00484D7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84D7A"/>
    <w:rPr>
      <w:sz w:val="20"/>
      <w:szCs w:val="20"/>
    </w:rPr>
  </w:style>
  <w:style w:type="character" w:styleId="Refdenotaalfinal">
    <w:name w:val="endnote reference"/>
    <w:basedOn w:val="Fuentedeprrafopredeter"/>
    <w:uiPriority w:val="99"/>
    <w:semiHidden/>
    <w:unhideWhenUsed/>
    <w:rsid w:val="00484D7A"/>
    <w:rPr>
      <w:vertAlign w:val="superscript"/>
    </w:rPr>
  </w:style>
  <w:style w:type="character" w:styleId="Nmerodepgina">
    <w:name w:val="page number"/>
    <w:basedOn w:val="Fuentedeprrafopredeter"/>
    <w:uiPriority w:val="99"/>
    <w:semiHidden/>
    <w:unhideWhenUsed/>
    <w:rsid w:val="00850BB8"/>
  </w:style>
  <w:style w:type="table" w:customStyle="1" w:styleId="TableNormal1">
    <w:name w:val="Table Normal1"/>
    <w:uiPriority w:val="2"/>
    <w:semiHidden/>
    <w:unhideWhenUsed/>
    <w:qFormat/>
    <w:rsid w:val="00272A1B"/>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styleId="Tablaconcuadrcula">
    <w:name w:val="Table Grid"/>
    <w:basedOn w:val="Tablanormal"/>
    <w:uiPriority w:val="59"/>
    <w:rsid w:val="00272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272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672">
      <w:bodyDiv w:val="1"/>
      <w:marLeft w:val="0"/>
      <w:marRight w:val="0"/>
      <w:marTop w:val="0"/>
      <w:marBottom w:val="0"/>
      <w:divBdr>
        <w:top w:val="none" w:sz="0" w:space="0" w:color="auto"/>
        <w:left w:val="none" w:sz="0" w:space="0" w:color="auto"/>
        <w:bottom w:val="none" w:sz="0" w:space="0" w:color="auto"/>
        <w:right w:val="none" w:sz="0" w:space="0" w:color="auto"/>
      </w:divBdr>
    </w:div>
    <w:div w:id="318774661">
      <w:bodyDiv w:val="1"/>
      <w:marLeft w:val="0"/>
      <w:marRight w:val="0"/>
      <w:marTop w:val="0"/>
      <w:marBottom w:val="0"/>
      <w:divBdr>
        <w:top w:val="none" w:sz="0" w:space="0" w:color="auto"/>
        <w:left w:val="none" w:sz="0" w:space="0" w:color="auto"/>
        <w:bottom w:val="none" w:sz="0" w:space="0" w:color="auto"/>
        <w:right w:val="none" w:sz="0" w:space="0" w:color="auto"/>
      </w:divBdr>
    </w:div>
    <w:div w:id="1016034375">
      <w:bodyDiv w:val="1"/>
      <w:marLeft w:val="0"/>
      <w:marRight w:val="0"/>
      <w:marTop w:val="0"/>
      <w:marBottom w:val="0"/>
      <w:divBdr>
        <w:top w:val="none" w:sz="0" w:space="0" w:color="auto"/>
        <w:left w:val="none" w:sz="0" w:space="0" w:color="auto"/>
        <w:bottom w:val="none" w:sz="0" w:space="0" w:color="auto"/>
        <w:right w:val="none" w:sz="0" w:space="0" w:color="auto"/>
      </w:divBdr>
    </w:div>
    <w:div w:id="1186794443">
      <w:bodyDiv w:val="1"/>
      <w:marLeft w:val="0"/>
      <w:marRight w:val="0"/>
      <w:marTop w:val="0"/>
      <w:marBottom w:val="0"/>
      <w:divBdr>
        <w:top w:val="none" w:sz="0" w:space="0" w:color="auto"/>
        <w:left w:val="none" w:sz="0" w:space="0" w:color="auto"/>
        <w:bottom w:val="none" w:sz="0" w:space="0" w:color="auto"/>
        <w:right w:val="none" w:sz="0" w:space="0" w:color="auto"/>
      </w:divBdr>
    </w:div>
    <w:div w:id="1757094559">
      <w:bodyDiv w:val="1"/>
      <w:marLeft w:val="0"/>
      <w:marRight w:val="0"/>
      <w:marTop w:val="0"/>
      <w:marBottom w:val="0"/>
      <w:divBdr>
        <w:top w:val="none" w:sz="0" w:space="0" w:color="auto"/>
        <w:left w:val="none" w:sz="0" w:space="0" w:color="auto"/>
        <w:bottom w:val="none" w:sz="0" w:space="0" w:color="auto"/>
        <w:right w:val="none" w:sz="0" w:space="0" w:color="auto"/>
      </w:divBdr>
    </w:div>
    <w:div w:id="1811752010">
      <w:bodyDiv w:val="1"/>
      <w:marLeft w:val="0"/>
      <w:marRight w:val="0"/>
      <w:marTop w:val="0"/>
      <w:marBottom w:val="0"/>
      <w:divBdr>
        <w:top w:val="none" w:sz="0" w:space="0" w:color="auto"/>
        <w:left w:val="none" w:sz="0" w:space="0" w:color="auto"/>
        <w:bottom w:val="none" w:sz="0" w:space="0" w:color="auto"/>
        <w:right w:val="none" w:sz="0" w:space="0" w:color="auto"/>
      </w:divBdr>
      <w:divsChild>
        <w:div w:id="1471167686">
          <w:marLeft w:val="547"/>
          <w:marRight w:val="0"/>
          <w:marTop w:val="0"/>
          <w:marBottom w:val="0"/>
          <w:divBdr>
            <w:top w:val="none" w:sz="0" w:space="0" w:color="auto"/>
            <w:left w:val="none" w:sz="0" w:space="0" w:color="auto"/>
            <w:bottom w:val="none" w:sz="0" w:space="0" w:color="auto"/>
            <w:right w:val="none" w:sz="0" w:space="0" w:color="auto"/>
          </w:divBdr>
        </w:div>
        <w:div w:id="418408049">
          <w:marLeft w:val="547"/>
          <w:marRight w:val="0"/>
          <w:marTop w:val="0"/>
          <w:marBottom w:val="0"/>
          <w:divBdr>
            <w:top w:val="none" w:sz="0" w:space="0" w:color="auto"/>
            <w:left w:val="none" w:sz="0" w:space="0" w:color="auto"/>
            <w:bottom w:val="none" w:sz="0" w:space="0" w:color="auto"/>
            <w:right w:val="none" w:sz="0" w:space="0" w:color="auto"/>
          </w:divBdr>
        </w:div>
        <w:div w:id="18243421">
          <w:marLeft w:val="547"/>
          <w:marRight w:val="0"/>
          <w:marTop w:val="0"/>
          <w:marBottom w:val="0"/>
          <w:divBdr>
            <w:top w:val="none" w:sz="0" w:space="0" w:color="auto"/>
            <w:left w:val="none" w:sz="0" w:space="0" w:color="auto"/>
            <w:bottom w:val="none" w:sz="0" w:space="0" w:color="auto"/>
            <w:right w:val="none" w:sz="0" w:space="0" w:color="auto"/>
          </w:divBdr>
        </w:div>
        <w:div w:id="8302940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28F17-E2D7-4ECE-8527-2F9C2424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1955</Words>
  <Characters>10758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dc:creator>
  <cp:lastModifiedBy>Nelly Acosta</cp:lastModifiedBy>
  <cp:revision>4</cp:revision>
  <dcterms:created xsi:type="dcterms:W3CDTF">2022-12-22T18:13:00Z</dcterms:created>
  <dcterms:modified xsi:type="dcterms:W3CDTF">2022-12-22T22:01:00Z</dcterms:modified>
</cp:coreProperties>
</file>